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仿宋" w:hAnsi="仿宋" w:eastAsia="仿宋"/>
          <w:b/>
          <w:color w:val="000000"/>
          <w:sz w:val="28"/>
          <w:szCs w:val="28"/>
        </w:rPr>
      </w:pPr>
      <w:bookmarkStart w:id="0" w:name="_Toc8155_WPSOffice_Level1"/>
      <w:bookmarkStart w:id="1" w:name="_Toc25049_WPSOffice_Level1"/>
      <w:bookmarkStart w:id="2" w:name="_Toc32101"/>
      <w:bookmarkStart w:id="3" w:name="_Toc12502"/>
      <w:bookmarkStart w:id="4" w:name="_Toc24369"/>
      <w:bookmarkStart w:id="5" w:name="_Toc28503"/>
      <w:bookmarkStart w:id="6" w:name="_Toc8128_WPSOffice_Level1"/>
      <w:bookmarkStart w:id="7" w:name="_Toc30870"/>
      <w:bookmarkStart w:id="8" w:name="_Toc497_WPSOffice_Level1"/>
      <w:bookmarkStart w:id="9" w:name="_Toc1985"/>
      <w:bookmarkStart w:id="10" w:name="_Toc30978"/>
      <w:bookmarkStart w:id="11" w:name="_Toc13625"/>
      <w:bookmarkStart w:id="12" w:name="_Toc20050"/>
      <w:r>
        <w:rPr>
          <w:rFonts w:hint="eastAsia" w:ascii="仿宋" w:hAnsi="仿宋" w:eastAsia="仿宋"/>
          <w:b/>
          <w:color w:val="000000"/>
          <w:sz w:val="28"/>
          <w:szCs w:val="28"/>
        </w:rPr>
        <w:t>2019届本科毕业生规模、结构、就业率和就业流向</w:t>
      </w:r>
      <w:bookmarkEnd w:id="0"/>
      <w:bookmarkEnd w:id="1"/>
      <w:bookmarkEnd w:id="2"/>
      <w:bookmarkEnd w:id="3"/>
      <w:bookmarkEnd w:id="4"/>
      <w:bookmarkEnd w:id="5"/>
      <w:bookmarkEnd w:id="6"/>
      <w:bookmarkEnd w:id="7"/>
      <w:bookmarkEnd w:id="8"/>
      <w:bookmarkEnd w:id="9"/>
      <w:bookmarkEnd w:id="10"/>
      <w:bookmarkEnd w:id="11"/>
      <w:bookmarkEnd w:id="12"/>
    </w:p>
    <w:p>
      <w:pPr>
        <w:spacing w:line="560" w:lineRule="exact"/>
        <w:jc w:val="center"/>
        <w:outlineLvl w:val="0"/>
        <w:rPr>
          <w:rFonts w:ascii="仿宋" w:hAnsi="仿宋" w:eastAsia="仿宋"/>
          <w:b/>
          <w:color w:val="000000"/>
          <w:sz w:val="28"/>
          <w:szCs w:val="28"/>
        </w:rPr>
      </w:pPr>
    </w:p>
    <w:p>
      <w:pPr>
        <w:spacing w:line="560" w:lineRule="exact"/>
        <w:ind w:firstLine="557" w:firstLineChars="198"/>
        <w:outlineLvl w:val="1"/>
        <w:rPr>
          <w:rFonts w:ascii="仿宋" w:hAnsi="仿宋" w:eastAsia="仿宋"/>
          <w:b/>
          <w:bCs/>
          <w:color w:val="000000"/>
          <w:sz w:val="28"/>
          <w:szCs w:val="28"/>
        </w:rPr>
      </w:pPr>
      <w:bookmarkStart w:id="13" w:name="_Toc9672"/>
      <w:bookmarkStart w:id="14" w:name="_Toc30554"/>
      <w:bookmarkStart w:id="15" w:name="_Toc20871"/>
      <w:bookmarkStart w:id="16" w:name="_Toc19590_WPSOffice_Level2"/>
      <w:bookmarkStart w:id="17" w:name="_Toc28133"/>
      <w:bookmarkStart w:id="18" w:name="_Toc16788"/>
      <w:bookmarkStart w:id="19" w:name="_Toc8024_WPSOffice_Level2"/>
      <w:bookmarkStart w:id="20" w:name="_Toc13557_WPSOffice_Level2"/>
      <w:bookmarkStart w:id="21" w:name="_Toc29344_WPSOffice_Level2"/>
      <w:bookmarkStart w:id="22" w:name="_Toc25387"/>
      <w:bookmarkStart w:id="23" w:name="_Toc25562"/>
      <w:bookmarkStart w:id="24" w:name="_Toc23618"/>
      <w:bookmarkStart w:id="25" w:name="_Toc20696"/>
      <w:r>
        <w:rPr>
          <w:rFonts w:hint="eastAsia" w:ascii="仿宋" w:hAnsi="仿宋" w:eastAsia="仿宋"/>
          <w:b/>
          <w:bCs/>
          <w:color w:val="000000"/>
          <w:sz w:val="28"/>
          <w:szCs w:val="28"/>
        </w:rPr>
        <w:t>一、规模结构</w:t>
      </w:r>
      <w:bookmarkEnd w:id="13"/>
      <w:bookmarkEnd w:id="14"/>
      <w:bookmarkEnd w:id="15"/>
      <w:bookmarkEnd w:id="16"/>
      <w:bookmarkEnd w:id="17"/>
      <w:bookmarkEnd w:id="18"/>
      <w:bookmarkEnd w:id="19"/>
      <w:bookmarkEnd w:id="20"/>
      <w:bookmarkEnd w:id="21"/>
      <w:bookmarkEnd w:id="22"/>
      <w:bookmarkEnd w:id="23"/>
      <w:bookmarkEnd w:id="24"/>
      <w:bookmarkEnd w:id="25"/>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武汉华夏理工学院2019届本科毕业生共有2606人。</w:t>
      </w:r>
    </w:p>
    <w:p>
      <w:pPr>
        <w:spacing w:line="560" w:lineRule="exact"/>
        <w:ind w:firstLine="560" w:firstLineChars="200"/>
        <w:rPr>
          <w:rFonts w:ascii="仿宋" w:hAnsi="仿宋" w:eastAsia="仿宋"/>
          <w:color w:val="000000"/>
          <w:sz w:val="28"/>
          <w:szCs w:val="28"/>
        </w:rPr>
      </w:pPr>
      <w:bookmarkStart w:id="26" w:name="_Toc32601"/>
      <w:bookmarkStart w:id="27" w:name="_Toc23928"/>
      <w:bookmarkStart w:id="28" w:name="_Toc3216"/>
      <w:bookmarkStart w:id="29" w:name="_Toc2712"/>
      <w:r>
        <w:rPr>
          <w:rFonts w:hint="eastAsia" w:ascii="仿宋" w:hAnsi="仿宋" w:eastAsia="仿宋"/>
          <w:color w:val="000000"/>
          <w:sz w:val="28"/>
          <w:szCs w:val="28"/>
        </w:rPr>
        <w:t>1.毕业生人数统计</w:t>
      </w:r>
      <w:bookmarkEnd w:id="26"/>
      <w:bookmarkEnd w:id="27"/>
      <w:bookmarkEnd w:id="28"/>
      <w:bookmarkEnd w:id="29"/>
    </w:p>
    <w:p>
      <w:pPr>
        <w:spacing w:line="560" w:lineRule="exact"/>
        <w:ind w:firstLine="560" w:firstLineChars="200"/>
        <w:jc w:val="center"/>
        <w:rPr>
          <w:rFonts w:ascii="仿宋" w:hAnsi="仿宋" w:eastAsia="仿宋"/>
          <w:b/>
          <w:bCs/>
          <w:color w:val="000000"/>
          <w:sz w:val="24"/>
          <w:szCs w:val="24"/>
        </w:rPr>
      </w:pPr>
      <w:r>
        <w:rPr>
          <w:rFonts w:hint="eastAsia" w:ascii="仿宋" w:hAnsi="仿宋" w:eastAsia="仿宋"/>
          <w:color w:val="000000"/>
          <w:sz w:val="28"/>
          <w:szCs w:val="28"/>
        </w:rPr>
        <w:t>毕业生人数统计表</w:t>
      </w:r>
    </w:p>
    <w:tbl>
      <w:tblPr>
        <w:tblStyle w:val="3"/>
        <w:tblW w:w="6773" w:type="dxa"/>
        <w:jc w:val="center"/>
        <w:tblLayout w:type="fixed"/>
        <w:tblCellMar>
          <w:top w:w="0" w:type="dxa"/>
          <w:left w:w="108" w:type="dxa"/>
          <w:bottom w:w="0" w:type="dxa"/>
          <w:right w:w="108" w:type="dxa"/>
        </w:tblCellMar>
      </w:tblPr>
      <w:tblGrid>
        <w:gridCol w:w="2348"/>
        <w:gridCol w:w="2049"/>
        <w:gridCol w:w="2376"/>
      </w:tblGrid>
      <w:tr>
        <w:tblPrEx>
          <w:tblCellMar>
            <w:top w:w="0" w:type="dxa"/>
            <w:left w:w="108" w:type="dxa"/>
            <w:bottom w:w="0" w:type="dxa"/>
            <w:right w:w="108" w:type="dxa"/>
          </w:tblCellMar>
        </w:tblPrEx>
        <w:trPr>
          <w:trHeight w:val="397" w:hRule="atLeast"/>
          <w:jc w:val="center"/>
        </w:trPr>
        <w:tc>
          <w:tcPr>
            <w:tcW w:w="2348" w:type="dxa"/>
            <w:tcBorders>
              <w:top w:val="single" w:color="000000" w:sz="8" w:space="0"/>
              <w:left w:val="single" w:color="000000" w:sz="8" w:space="0"/>
              <w:bottom w:val="single" w:color="000000" w:sz="8" w:space="0"/>
              <w:right w:val="single" w:color="000000" w:sz="8" w:space="0"/>
            </w:tcBorders>
            <w:shd w:val="pct10" w:color="000000" w:fill="FFFFFF" w:themeFill="background1"/>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届别</w:t>
            </w:r>
          </w:p>
        </w:tc>
        <w:tc>
          <w:tcPr>
            <w:tcW w:w="2049" w:type="dxa"/>
            <w:tcBorders>
              <w:top w:val="single" w:color="000000" w:sz="8" w:space="0"/>
              <w:left w:val="nil"/>
              <w:bottom w:val="single" w:color="000000" w:sz="8" w:space="0"/>
              <w:right w:val="single" w:color="000000" w:sz="8" w:space="0"/>
            </w:tcBorders>
            <w:shd w:val="pct10" w:color="000000" w:fill="FFFFFF" w:themeFill="background1"/>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学历</w:t>
            </w:r>
          </w:p>
        </w:tc>
        <w:tc>
          <w:tcPr>
            <w:tcW w:w="2376" w:type="dxa"/>
            <w:tcBorders>
              <w:top w:val="single" w:color="000000" w:sz="8" w:space="0"/>
              <w:left w:val="nil"/>
              <w:bottom w:val="single" w:color="000000" w:sz="8" w:space="0"/>
              <w:right w:val="single" w:color="000000" w:sz="8" w:space="0"/>
            </w:tcBorders>
            <w:shd w:val="pct10" w:color="000000" w:fill="FFFFFF" w:themeFill="background1"/>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人数</w:t>
            </w:r>
          </w:p>
        </w:tc>
      </w:tr>
      <w:tr>
        <w:tblPrEx>
          <w:tblCellMar>
            <w:top w:w="0" w:type="dxa"/>
            <w:left w:w="108" w:type="dxa"/>
            <w:bottom w:w="0" w:type="dxa"/>
            <w:right w:w="108" w:type="dxa"/>
          </w:tblCellMar>
        </w:tblPrEx>
        <w:trPr>
          <w:trHeight w:val="397" w:hRule="atLeast"/>
          <w:jc w:val="center"/>
        </w:trPr>
        <w:tc>
          <w:tcPr>
            <w:tcW w:w="234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2019届</w:t>
            </w:r>
          </w:p>
        </w:tc>
        <w:tc>
          <w:tcPr>
            <w:tcW w:w="204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2376"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2606</w:t>
            </w:r>
          </w:p>
        </w:tc>
      </w:tr>
    </w:tbl>
    <w:p>
      <w:pPr>
        <w:spacing w:line="560" w:lineRule="exact"/>
        <w:ind w:firstLine="560" w:firstLineChars="200"/>
        <w:rPr>
          <w:rFonts w:ascii="仿宋" w:hAnsi="仿宋" w:eastAsia="仿宋"/>
          <w:color w:val="000000"/>
          <w:sz w:val="28"/>
          <w:szCs w:val="28"/>
        </w:rPr>
      </w:pPr>
      <w:bookmarkStart w:id="30" w:name="_Toc19806"/>
      <w:bookmarkStart w:id="31" w:name="_Toc32000"/>
      <w:bookmarkStart w:id="32" w:name="_Toc15618"/>
      <w:bookmarkStart w:id="33" w:name="_Toc8918"/>
      <w:r>
        <w:rPr>
          <w:rFonts w:hint="eastAsia" w:ascii="仿宋" w:hAnsi="仿宋" w:eastAsia="仿宋"/>
          <w:color w:val="000000"/>
          <w:sz w:val="28"/>
          <w:szCs w:val="28"/>
        </w:rPr>
        <w:t>2.分学院毕业生人数统计</w:t>
      </w:r>
      <w:bookmarkEnd w:id="30"/>
      <w:bookmarkEnd w:id="31"/>
      <w:bookmarkEnd w:id="32"/>
      <w:bookmarkEnd w:id="33"/>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2019届毕业生人数最多的是商学院，毕业生人数最少的是生物与制药工程学院。</w:t>
      </w:r>
    </w:p>
    <w:p>
      <w:pPr>
        <w:spacing w:line="560" w:lineRule="exact"/>
        <w:ind w:firstLine="560" w:firstLineChars="200"/>
        <w:jc w:val="center"/>
        <w:rPr>
          <w:rFonts w:ascii="仿宋" w:hAnsi="仿宋" w:eastAsia="仿宋"/>
          <w:color w:val="000000"/>
          <w:sz w:val="24"/>
          <w:szCs w:val="24"/>
        </w:rPr>
      </w:pPr>
      <w:r>
        <w:rPr>
          <w:rFonts w:hint="eastAsia" w:ascii="仿宋" w:hAnsi="仿宋" w:eastAsia="仿宋"/>
          <w:color w:val="000000"/>
          <w:sz w:val="28"/>
          <w:szCs w:val="28"/>
        </w:rPr>
        <w:t>分学院毕业生人数统计表</w:t>
      </w:r>
    </w:p>
    <w:tbl>
      <w:tblPr>
        <w:tblStyle w:val="3"/>
        <w:tblpPr w:leftFromText="180" w:rightFromText="180" w:vertAnchor="text" w:horzAnchor="page" w:tblpX="2511" w:tblpY="208"/>
        <w:tblOverlap w:val="never"/>
        <w:tblW w:w="7136" w:type="dxa"/>
        <w:tblInd w:w="0" w:type="dxa"/>
        <w:tblLayout w:type="fixed"/>
        <w:tblCellMar>
          <w:top w:w="0" w:type="dxa"/>
          <w:left w:w="108" w:type="dxa"/>
          <w:bottom w:w="0" w:type="dxa"/>
          <w:right w:w="108" w:type="dxa"/>
        </w:tblCellMar>
      </w:tblPr>
      <w:tblGrid>
        <w:gridCol w:w="2635"/>
        <w:gridCol w:w="2281"/>
        <w:gridCol w:w="2220"/>
      </w:tblGrid>
      <w:tr>
        <w:tblPrEx>
          <w:tblCellMar>
            <w:top w:w="0" w:type="dxa"/>
            <w:left w:w="108" w:type="dxa"/>
            <w:bottom w:w="0" w:type="dxa"/>
            <w:right w:w="108" w:type="dxa"/>
          </w:tblCellMar>
        </w:tblPrEx>
        <w:trPr>
          <w:trHeight w:val="454" w:hRule="atLeast"/>
        </w:trPr>
        <w:tc>
          <w:tcPr>
            <w:tcW w:w="26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 w:hAnsi="仿宋" w:eastAsia="仿宋" w:cs="宋体"/>
                <w:b/>
                <w:bCs/>
                <w:color w:val="000000"/>
                <w:kern w:val="0"/>
                <w:sz w:val="24"/>
              </w:rPr>
            </w:pPr>
            <w:bookmarkStart w:id="34" w:name="_Toc21793"/>
            <w:bookmarkStart w:id="35" w:name="_Toc29568"/>
            <w:bookmarkStart w:id="36" w:name="_Toc7517"/>
            <w:bookmarkStart w:id="37" w:name="_Toc17495"/>
            <w:r>
              <w:rPr>
                <w:rFonts w:hint="eastAsia" w:ascii="仿宋" w:hAnsi="仿宋" w:eastAsia="仿宋" w:cs="宋体"/>
                <w:b/>
                <w:bCs/>
                <w:color w:val="000000"/>
                <w:kern w:val="0"/>
                <w:sz w:val="24"/>
              </w:rPr>
              <w:t>学院</w:t>
            </w:r>
          </w:p>
        </w:tc>
        <w:tc>
          <w:tcPr>
            <w:tcW w:w="2281" w:type="dxa"/>
            <w:tcBorders>
              <w:top w:val="single" w:color="auto" w:sz="4" w:space="0"/>
              <w:left w:val="nil"/>
              <w:bottom w:val="single" w:color="auto" w:sz="4" w:space="0"/>
              <w:right w:val="single" w:color="auto" w:sz="4" w:space="0"/>
            </w:tcBorders>
            <w:shd w:val="clear" w:color="auto" w:fill="D9D9D9"/>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本科人数</w:t>
            </w:r>
          </w:p>
        </w:tc>
        <w:tc>
          <w:tcPr>
            <w:tcW w:w="2220" w:type="dxa"/>
            <w:tcBorders>
              <w:top w:val="single" w:color="auto" w:sz="4" w:space="0"/>
              <w:left w:val="nil"/>
              <w:bottom w:val="single" w:color="auto" w:sz="4" w:space="0"/>
              <w:right w:val="single" w:color="auto" w:sz="4" w:space="0"/>
            </w:tcBorders>
            <w:shd w:val="clear" w:color="auto" w:fill="D9D9D9"/>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比例 %</w:t>
            </w:r>
          </w:p>
        </w:tc>
      </w:tr>
      <w:tr>
        <w:tblPrEx>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商学院</w:t>
            </w:r>
          </w:p>
        </w:tc>
        <w:tc>
          <w:tcPr>
            <w:tcW w:w="2281"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662</w:t>
            </w:r>
          </w:p>
        </w:tc>
        <w:tc>
          <w:tcPr>
            <w:tcW w:w="22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25.40</w:t>
            </w:r>
          </w:p>
        </w:tc>
      </w:tr>
      <w:tr>
        <w:tblPrEx>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土木建筑工程学院</w:t>
            </w:r>
          </w:p>
        </w:tc>
        <w:tc>
          <w:tcPr>
            <w:tcW w:w="2281"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319</w:t>
            </w:r>
          </w:p>
        </w:tc>
        <w:tc>
          <w:tcPr>
            <w:tcW w:w="22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12.24</w:t>
            </w:r>
          </w:p>
        </w:tc>
      </w:tr>
      <w:tr>
        <w:tblPrEx>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信息工程学院</w:t>
            </w:r>
          </w:p>
        </w:tc>
        <w:tc>
          <w:tcPr>
            <w:tcW w:w="2281"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430</w:t>
            </w:r>
          </w:p>
        </w:tc>
        <w:tc>
          <w:tcPr>
            <w:tcW w:w="22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16.50</w:t>
            </w:r>
          </w:p>
        </w:tc>
      </w:tr>
      <w:tr>
        <w:tblPrEx>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艺术设计与传媒学院</w:t>
            </w:r>
          </w:p>
        </w:tc>
        <w:tc>
          <w:tcPr>
            <w:tcW w:w="2281"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327</w:t>
            </w:r>
          </w:p>
        </w:tc>
        <w:tc>
          <w:tcPr>
            <w:tcW w:w="22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12.55</w:t>
            </w:r>
          </w:p>
        </w:tc>
      </w:tr>
      <w:tr>
        <w:tblPrEx>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机电工程学院</w:t>
            </w:r>
          </w:p>
        </w:tc>
        <w:tc>
          <w:tcPr>
            <w:tcW w:w="2281"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324</w:t>
            </w:r>
          </w:p>
        </w:tc>
        <w:tc>
          <w:tcPr>
            <w:tcW w:w="22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12.43</w:t>
            </w:r>
          </w:p>
        </w:tc>
      </w:tr>
      <w:tr>
        <w:tblPrEx>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汽车工程学院</w:t>
            </w:r>
          </w:p>
        </w:tc>
        <w:tc>
          <w:tcPr>
            <w:tcW w:w="2281"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238</w:t>
            </w:r>
          </w:p>
        </w:tc>
        <w:tc>
          <w:tcPr>
            <w:tcW w:w="22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9.13</w:t>
            </w:r>
          </w:p>
        </w:tc>
      </w:tr>
      <w:tr>
        <w:tblPrEx>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ascii="仿宋" w:hAnsi="仿宋" w:eastAsia="仿宋" w:cs="宋体"/>
                <w:sz w:val="24"/>
              </w:rPr>
            </w:pPr>
            <w:r>
              <w:rPr>
                <w:rFonts w:hint="eastAsia" w:ascii="仿宋" w:hAnsi="仿宋" w:eastAsia="仿宋"/>
                <w:sz w:val="24"/>
              </w:rPr>
              <w:t>外国语学院</w:t>
            </w:r>
          </w:p>
        </w:tc>
        <w:tc>
          <w:tcPr>
            <w:tcW w:w="2281"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165</w:t>
            </w:r>
          </w:p>
        </w:tc>
        <w:tc>
          <w:tcPr>
            <w:tcW w:w="22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6.3</w:t>
            </w:r>
          </w:p>
        </w:tc>
      </w:tr>
      <w:tr>
        <w:tblPrEx>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ascii="仿宋" w:hAnsi="仿宋" w:eastAsia="仿宋" w:cs="宋体"/>
                <w:sz w:val="24"/>
              </w:rPr>
            </w:pPr>
            <w:r>
              <w:rPr>
                <w:rFonts w:hint="eastAsia" w:ascii="仿宋" w:hAnsi="仿宋" w:eastAsia="仿宋"/>
                <w:sz w:val="24"/>
              </w:rPr>
              <w:t>生物与制药工程学院</w:t>
            </w:r>
          </w:p>
        </w:tc>
        <w:tc>
          <w:tcPr>
            <w:tcW w:w="2281"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142</w:t>
            </w:r>
          </w:p>
        </w:tc>
        <w:tc>
          <w:tcPr>
            <w:tcW w:w="22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5.45</w:t>
            </w:r>
          </w:p>
        </w:tc>
      </w:tr>
      <w:tr>
        <w:tblPrEx>
          <w:tblCellMar>
            <w:top w:w="0" w:type="dxa"/>
            <w:left w:w="108" w:type="dxa"/>
            <w:bottom w:w="0" w:type="dxa"/>
            <w:right w:w="108" w:type="dxa"/>
          </w:tblCellMar>
        </w:tblPrEx>
        <w:trPr>
          <w:trHeight w:val="454" w:hRule="atLeast"/>
        </w:trPr>
        <w:tc>
          <w:tcPr>
            <w:tcW w:w="26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 w:hAnsi="仿宋" w:eastAsia="仿宋" w:cs="Arial"/>
                <w:b/>
                <w:color w:val="000000"/>
                <w:kern w:val="0"/>
                <w:sz w:val="24"/>
              </w:rPr>
            </w:pPr>
            <w:r>
              <w:rPr>
                <w:rFonts w:hint="eastAsia" w:ascii="仿宋" w:hAnsi="仿宋" w:eastAsia="仿宋" w:cs="Arial"/>
                <w:b/>
                <w:color w:val="000000"/>
                <w:kern w:val="0"/>
                <w:sz w:val="24"/>
              </w:rPr>
              <w:t>总计</w:t>
            </w:r>
          </w:p>
        </w:tc>
        <w:tc>
          <w:tcPr>
            <w:tcW w:w="2281" w:type="dxa"/>
            <w:tcBorders>
              <w:top w:val="single" w:color="auto" w:sz="4" w:space="0"/>
              <w:left w:val="nil"/>
              <w:bottom w:val="single" w:color="auto" w:sz="4" w:space="0"/>
              <w:right w:val="single" w:color="auto" w:sz="4" w:space="0"/>
            </w:tcBorders>
            <w:shd w:val="clear" w:color="auto" w:fill="D9D9D9"/>
            <w:vAlign w:val="center"/>
          </w:tcPr>
          <w:p>
            <w:pPr>
              <w:jc w:val="center"/>
              <w:rPr>
                <w:rFonts w:ascii="仿宋" w:hAnsi="仿宋" w:eastAsia="仿宋" w:cs="宋体"/>
                <w:b/>
                <w:sz w:val="24"/>
              </w:rPr>
            </w:pPr>
            <w:r>
              <w:rPr>
                <w:rFonts w:hint="eastAsia" w:ascii="仿宋" w:hAnsi="仿宋" w:eastAsia="仿宋" w:cs="宋体"/>
                <w:b/>
                <w:sz w:val="24"/>
              </w:rPr>
              <w:t>2606</w:t>
            </w:r>
          </w:p>
        </w:tc>
        <w:tc>
          <w:tcPr>
            <w:tcW w:w="2220" w:type="dxa"/>
            <w:tcBorders>
              <w:top w:val="single" w:color="auto" w:sz="4" w:space="0"/>
              <w:left w:val="nil"/>
              <w:bottom w:val="single" w:color="auto" w:sz="4" w:space="0"/>
              <w:right w:val="single" w:color="auto" w:sz="4" w:space="0"/>
            </w:tcBorders>
            <w:shd w:val="clear" w:color="auto" w:fill="D9D9D9"/>
            <w:vAlign w:val="center"/>
          </w:tcPr>
          <w:p>
            <w:pPr>
              <w:jc w:val="center"/>
              <w:rPr>
                <w:rFonts w:ascii="仿宋" w:hAnsi="仿宋" w:eastAsia="仿宋" w:cs="宋体"/>
                <w:b/>
                <w:sz w:val="24"/>
              </w:rPr>
            </w:pPr>
            <w:r>
              <w:rPr>
                <w:rFonts w:hint="eastAsia" w:ascii="仿宋" w:hAnsi="仿宋" w:eastAsia="仿宋" w:cs="宋体"/>
                <w:b/>
                <w:sz w:val="24"/>
              </w:rPr>
              <w:t>100</w:t>
            </w:r>
          </w:p>
        </w:tc>
      </w:tr>
    </w:tbl>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p>
      <w:pPr>
        <w:ind w:firstLine="560" w:firstLineChars="200"/>
        <w:jc w:val="left"/>
        <w:rPr>
          <w:rFonts w:ascii="仿宋" w:hAnsi="仿宋" w:eastAsia="仿宋"/>
          <w:sz w:val="28"/>
          <w:szCs w:val="28"/>
        </w:rPr>
      </w:pPr>
    </w:p>
    <w:bookmarkEnd w:id="34"/>
    <w:bookmarkEnd w:id="35"/>
    <w:bookmarkEnd w:id="36"/>
    <w:bookmarkEnd w:id="37"/>
    <w:p>
      <w:pPr>
        <w:spacing w:line="560" w:lineRule="exact"/>
        <w:ind w:firstLine="600" w:firstLineChars="200"/>
        <w:rPr>
          <w:rFonts w:ascii="仿宋" w:hAnsi="仿宋" w:eastAsia="仿宋"/>
          <w:color w:val="000000"/>
          <w:sz w:val="30"/>
          <w:szCs w:val="30"/>
        </w:rPr>
      </w:pPr>
    </w:p>
    <w:p>
      <w:pPr>
        <w:ind w:firstLine="560" w:firstLineChars="200"/>
        <w:jc w:val="left"/>
        <w:rPr>
          <w:rFonts w:ascii="仿宋" w:hAnsi="仿宋" w:eastAsia="仿宋"/>
          <w:color w:val="000000" w:themeColor="text1"/>
          <w:sz w:val="28"/>
          <w:szCs w:val="28"/>
          <w14:textFill>
            <w14:solidFill>
              <w14:schemeClr w14:val="tx1"/>
            </w14:solidFill>
          </w14:textFill>
        </w:rPr>
      </w:pPr>
      <w:bookmarkStart w:id="38" w:name="_Toc8190"/>
      <w:bookmarkStart w:id="39" w:name="_Toc17203"/>
      <w:bookmarkStart w:id="40" w:name="_Toc16074"/>
      <w:bookmarkStart w:id="41" w:name="_Toc120"/>
      <w:r>
        <w:rPr>
          <w:rFonts w:hint="eastAsia" w:ascii="仿宋" w:hAnsi="仿宋" w:eastAsia="仿宋"/>
          <w:color w:val="000000" w:themeColor="text1"/>
          <w:sz w:val="28"/>
          <w:szCs w:val="28"/>
          <w14:textFill>
            <w14:solidFill>
              <w14:schemeClr w14:val="tx1"/>
            </w14:solidFill>
          </w14:textFill>
        </w:rPr>
        <w:t>3.分学科毕业生人数统计</w:t>
      </w:r>
      <w:bookmarkEnd w:id="38"/>
      <w:bookmarkEnd w:id="39"/>
      <w:bookmarkEnd w:id="40"/>
      <w:bookmarkEnd w:id="41"/>
    </w:p>
    <w:p>
      <w:pPr>
        <w:ind w:firstLine="560" w:firstLineChars="200"/>
        <w:jc w:val="left"/>
        <w:rPr>
          <w:rFonts w:ascii="仿宋" w:hAnsi="仿宋" w:eastAsia="仿宋"/>
          <w:sz w:val="28"/>
          <w:szCs w:val="28"/>
        </w:rPr>
      </w:pPr>
      <w:r>
        <w:rPr>
          <w:rFonts w:hint="eastAsia" w:ascii="仿宋" w:hAnsi="仿宋" w:eastAsia="仿宋"/>
          <w:sz w:val="28"/>
          <w:szCs w:val="28"/>
        </w:rPr>
        <w:t>我校专业设置涵盖工学、管理学、艺术学、文学和经济学。</w:t>
      </w:r>
    </w:p>
    <w:p>
      <w:pPr>
        <w:ind w:firstLine="560" w:firstLineChars="200"/>
        <w:jc w:val="center"/>
        <w:rPr>
          <w:rFonts w:ascii="仿宋" w:hAnsi="仿宋" w:eastAsia="仿宋"/>
          <w:sz w:val="28"/>
          <w:szCs w:val="28"/>
        </w:rPr>
      </w:pPr>
      <w:r>
        <w:rPr>
          <w:rFonts w:hint="eastAsia" w:ascii="仿宋" w:hAnsi="仿宋" w:eastAsia="仿宋"/>
          <w:sz w:val="28"/>
          <w:szCs w:val="28"/>
        </w:rPr>
        <w:t>分学科毕业生人数表</w:t>
      </w:r>
    </w:p>
    <w:tbl>
      <w:tblPr>
        <w:tblStyle w:val="3"/>
        <w:tblW w:w="6193" w:type="dxa"/>
        <w:jc w:val="center"/>
        <w:tblLayout w:type="fixed"/>
        <w:tblCellMar>
          <w:top w:w="15" w:type="dxa"/>
          <w:left w:w="15" w:type="dxa"/>
          <w:bottom w:w="15" w:type="dxa"/>
          <w:right w:w="15" w:type="dxa"/>
        </w:tblCellMar>
      </w:tblPr>
      <w:tblGrid>
        <w:gridCol w:w="2008"/>
        <w:gridCol w:w="1950"/>
        <w:gridCol w:w="2235"/>
      </w:tblGrid>
      <w:tr>
        <w:tblPrEx>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学科</w:t>
            </w:r>
          </w:p>
        </w:tc>
        <w:tc>
          <w:tcPr>
            <w:tcW w:w="1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毕业生数</w:t>
            </w:r>
          </w:p>
        </w:tc>
        <w:tc>
          <w:tcPr>
            <w:tcW w:w="223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比例 %</w:t>
            </w:r>
          </w:p>
        </w:tc>
      </w:tr>
      <w:tr>
        <w:tblPrEx>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工学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1379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52.92</w:t>
            </w:r>
          </w:p>
        </w:tc>
      </w:tr>
      <w:tr>
        <w:tblPrEx>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620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23.79</w:t>
            </w:r>
          </w:p>
        </w:tc>
      </w:tr>
      <w:tr>
        <w:tblPrEx>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艺术学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256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9.82</w:t>
            </w:r>
          </w:p>
        </w:tc>
      </w:tr>
      <w:tr>
        <w:tblPrEx>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文学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236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9.06</w:t>
            </w:r>
          </w:p>
        </w:tc>
      </w:tr>
      <w:tr>
        <w:tblPrEx>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经济学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4.41</w:t>
            </w:r>
          </w:p>
        </w:tc>
      </w:tr>
      <w:tr>
        <w:tblPrEx>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合计</w:t>
            </w:r>
          </w:p>
        </w:tc>
        <w:tc>
          <w:tcPr>
            <w:tcW w:w="1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sz w:val="24"/>
                <w:szCs w:val="24"/>
              </w:rPr>
              <w:t>2606</w:t>
            </w:r>
          </w:p>
        </w:tc>
        <w:tc>
          <w:tcPr>
            <w:tcW w:w="223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sz w:val="24"/>
                <w:szCs w:val="24"/>
              </w:rPr>
              <w:t>100</w:t>
            </w:r>
          </w:p>
        </w:tc>
      </w:tr>
    </w:tbl>
    <w:p>
      <w:pPr>
        <w:jc w:val="center"/>
        <w:rPr>
          <w:rFonts w:ascii="仿宋" w:hAnsi="仿宋" w:eastAsia="仿宋"/>
          <w:b/>
          <w:bCs/>
          <w:color w:val="000000" w:themeColor="text1"/>
          <w:sz w:val="30"/>
          <w:szCs w:val="30"/>
          <w14:textFill>
            <w14:solidFill>
              <w14:schemeClr w14:val="tx1"/>
            </w14:solidFill>
          </w14:textFill>
        </w:rPr>
      </w:pPr>
    </w:p>
    <w:p>
      <w:pPr>
        <w:spacing w:line="560" w:lineRule="exact"/>
        <w:ind w:firstLine="562" w:firstLineChars="200"/>
        <w:rPr>
          <w:rFonts w:ascii="仿宋" w:hAnsi="仿宋" w:eastAsia="仿宋"/>
          <w:b/>
          <w:bCs/>
          <w:color w:val="000000"/>
          <w:sz w:val="28"/>
          <w:szCs w:val="28"/>
        </w:rPr>
      </w:pPr>
      <w:bookmarkStart w:id="42" w:name="_Toc12235"/>
      <w:bookmarkStart w:id="43" w:name="_Toc13510"/>
      <w:bookmarkStart w:id="44" w:name="_Toc8024"/>
      <w:bookmarkStart w:id="45" w:name="_Toc16389"/>
      <w:bookmarkStart w:id="46" w:name="_Toc6673"/>
      <w:bookmarkStart w:id="47" w:name="_Toc11991"/>
      <w:bookmarkStart w:id="48" w:name="_Toc11132"/>
      <w:bookmarkStart w:id="49" w:name="_Toc16939"/>
      <w:bookmarkStart w:id="50" w:name="_Toc18417"/>
      <w:bookmarkStart w:id="51" w:name="_Toc26916_WPSOffice_Level2"/>
      <w:bookmarkStart w:id="52" w:name="_Toc27263_WPSOffice_Level2"/>
      <w:bookmarkStart w:id="53" w:name="_Toc6286_WPSOffice_Level2"/>
      <w:r>
        <w:rPr>
          <w:rFonts w:hint="eastAsia" w:ascii="仿宋" w:hAnsi="仿宋" w:eastAsia="仿宋"/>
          <w:b/>
          <w:bCs/>
          <w:color w:val="000000"/>
          <w:sz w:val="28"/>
          <w:szCs w:val="28"/>
        </w:rPr>
        <w:t>二、性别结构</w:t>
      </w:r>
      <w:bookmarkEnd w:id="42"/>
      <w:bookmarkEnd w:id="43"/>
      <w:bookmarkEnd w:id="44"/>
      <w:bookmarkEnd w:id="45"/>
      <w:bookmarkEnd w:id="46"/>
      <w:bookmarkEnd w:id="47"/>
      <w:bookmarkEnd w:id="48"/>
      <w:bookmarkEnd w:id="49"/>
      <w:bookmarkEnd w:id="50"/>
      <w:bookmarkEnd w:id="51"/>
      <w:bookmarkEnd w:id="52"/>
      <w:bookmarkEnd w:id="53"/>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2019届毕业生中，男生为1389人，占毕业生总人数的53.3%  ，女生为1217人，占毕业生总人数的46.7% 。</w:t>
      </w:r>
    </w:p>
    <w:p>
      <w:pPr>
        <w:spacing w:line="560" w:lineRule="exact"/>
        <w:jc w:val="center"/>
        <w:rPr>
          <w:rFonts w:ascii="仿宋" w:hAnsi="仿宋" w:eastAsia="仿宋"/>
          <w:color w:val="000000"/>
          <w:sz w:val="28"/>
          <w:szCs w:val="28"/>
        </w:rPr>
      </w:pPr>
      <w:bookmarkStart w:id="54" w:name="_Toc22075"/>
      <w:bookmarkStart w:id="55" w:name="_Toc12775"/>
      <w:bookmarkStart w:id="56" w:name="_Toc21369"/>
      <w:bookmarkStart w:id="57" w:name="_Toc13027"/>
      <w:r>
        <w:rPr>
          <w:rFonts w:hint="eastAsia" w:ascii="仿宋" w:hAnsi="仿宋" w:eastAsia="仿宋"/>
          <w:color w:val="000000"/>
          <w:sz w:val="28"/>
          <w:szCs w:val="28"/>
        </w:rPr>
        <w:t>2019届毕业生性别统计表</w:t>
      </w:r>
      <w:bookmarkEnd w:id="54"/>
      <w:bookmarkEnd w:id="55"/>
      <w:bookmarkEnd w:id="56"/>
      <w:bookmarkEnd w:id="57"/>
    </w:p>
    <w:tbl>
      <w:tblPr>
        <w:tblStyle w:val="3"/>
        <w:tblW w:w="6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2"/>
        <w:gridCol w:w="2369"/>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2162" w:type="dxa"/>
            <w:shd w:val="clear" w:color="auto" w:fill="D9D9D9"/>
          </w:tcPr>
          <w:p>
            <w:pPr>
              <w:tabs>
                <w:tab w:val="center" w:pos="957"/>
              </w:tabs>
              <w:spacing w:line="560" w:lineRule="exact"/>
              <w:rPr>
                <w:rFonts w:ascii="仿宋" w:hAnsi="仿宋" w:eastAsia="仿宋"/>
                <w:b/>
                <w:color w:val="000000"/>
                <w:sz w:val="24"/>
              </w:rPr>
            </w:pPr>
            <w:r>
              <w:rPr>
                <w:rFonts w:hint="eastAsia" w:ascii="仿宋" w:hAnsi="仿宋" w:eastAsia="仿宋"/>
                <w:b/>
                <w:color w:val="000000"/>
                <w:sz w:val="24"/>
              </w:rPr>
              <w:t>性别</w:t>
            </w:r>
            <w:r>
              <w:rPr>
                <w:rFonts w:ascii="仿宋" w:hAnsi="仿宋" w:eastAsia="仿宋"/>
                <w:b/>
                <w:color w:val="000000"/>
                <w:sz w:val="24"/>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0</wp:posOffset>
                      </wp:positionV>
                      <wp:extent cx="1344295" cy="546100"/>
                      <wp:effectExtent l="1905" t="4445" r="6350" b="20955"/>
                      <wp:wrapNone/>
                      <wp:docPr id="16" name="__TH_L12"/>
                      <wp:cNvGraphicFramePr/>
                      <a:graphic xmlns:a="http://schemas.openxmlformats.org/drawingml/2006/main">
                        <a:graphicData uri="http://schemas.microsoft.com/office/word/2010/wordprocessingShape">
                          <wps:wsp>
                            <wps:cNvCnPr/>
                            <wps:spPr>
                              <a:xfrm>
                                <a:off x="0" y="0"/>
                                <a:ext cx="1344295" cy="54610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_TH_L12" o:spid="_x0000_s1026" o:spt="20" style="position:absolute;left:0pt;margin-left:-5pt;margin-top:0pt;height:43pt;width:105.85pt;z-index:251658240;mso-width-relative:page;mso-height-relative:page;" filled="f" stroked="t" coordsize="21600,21600" o:gfxdata="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MZ9Iw1QAAAAcBAAAPAAAAAAAAAAEAIAAAACIAAABkcnMvZG93bnJldi54&#10;bWxQSwECFAAUAAAACACHTuJAbqKhEMQBAACHAwAADgAAAAAAAAABACAAAAAkAQAAZHJzL2Uyb0Rv&#10;Yy54bWxQSwUGAAAAAAYABgBZAQAAWgUAAAAA&#10;">
                      <v:fill on="f" focussize="0,0"/>
                      <v:stroke weight="0.5pt" color="#000000" joinstyle="round"/>
                      <v:imagedata o:title=""/>
                      <o:lock v:ext="edit" aspectratio="f"/>
                    </v:line>
                  </w:pict>
                </mc:Fallback>
              </mc:AlternateContent>
            </w:r>
            <w:r>
              <w:rPr>
                <w:rFonts w:hint="eastAsia" w:ascii="仿宋" w:hAnsi="仿宋" w:eastAsia="仿宋"/>
                <w:b/>
                <w:color w:val="000000"/>
                <w:sz w:val="24"/>
              </w:rPr>
              <w:t xml:space="preserve">       项目</w:t>
            </w:r>
          </w:p>
        </w:tc>
        <w:tc>
          <w:tcPr>
            <w:tcW w:w="2369" w:type="dxa"/>
            <w:shd w:val="clear" w:color="auto" w:fill="D9D9D9"/>
          </w:tcPr>
          <w:p>
            <w:pPr>
              <w:spacing w:line="560" w:lineRule="exact"/>
              <w:jc w:val="center"/>
              <w:rPr>
                <w:rFonts w:ascii="仿宋" w:hAnsi="仿宋" w:eastAsia="仿宋"/>
                <w:b/>
                <w:color w:val="000000"/>
                <w:sz w:val="24"/>
              </w:rPr>
            </w:pPr>
            <w:r>
              <w:rPr>
                <w:rFonts w:hint="eastAsia" w:ascii="仿宋" w:hAnsi="仿宋" w:eastAsia="仿宋"/>
                <w:b/>
                <w:color w:val="000000"/>
                <w:sz w:val="24"/>
              </w:rPr>
              <w:t>人数</w:t>
            </w:r>
          </w:p>
        </w:tc>
        <w:tc>
          <w:tcPr>
            <w:tcW w:w="2369" w:type="dxa"/>
            <w:shd w:val="clear" w:color="auto" w:fill="D9D9D9"/>
          </w:tcPr>
          <w:p>
            <w:pPr>
              <w:spacing w:line="560" w:lineRule="exact"/>
              <w:jc w:val="center"/>
              <w:rPr>
                <w:rFonts w:ascii="仿宋" w:hAnsi="仿宋" w:eastAsia="仿宋"/>
                <w:b/>
                <w:color w:val="000000"/>
                <w:sz w:val="24"/>
              </w:rPr>
            </w:pPr>
            <w:r>
              <w:rPr>
                <w:rFonts w:hint="eastAsia" w:ascii="仿宋" w:hAnsi="仿宋" w:eastAsia="仿宋"/>
                <w:b/>
                <w:color w:val="000000"/>
                <w:sz w:val="24"/>
              </w:rPr>
              <w:t>比例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2" w:type="dxa"/>
          </w:tcPr>
          <w:p>
            <w:pPr>
              <w:spacing w:line="560" w:lineRule="exact"/>
              <w:jc w:val="center"/>
              <w:rPr>
                <w:rFonts w:ascii="仿宋" w:hAnsi="仿宋" w:eastAsia="仿宋"/>
                <w:color w:val="000000"/>
                <w:sz w:val="24"/>
              </w:rPr>
            </w:pPr>
            <w:r>
              <w:rPr>
                <w:rFonts w:hint="eastAsia" w:ascii="仿宋" w:hAnsi="仿宋" w:eastAsia="仿宋"/>
                <w:color w:val="000000"/>
                <w:sz w:val="24"/>
              </w:rPr>
              <w:t>男</w:t>
            </w:r>
          </w:p>
        </w:tc>
        <w:tc>
          <w:tcPr>
            <w:tcW w:w="2369" w:type="dxa"/>
          </w:tcPr>
          <w:p>
            <w:pPr>
              <w:spacing w:line="560" w:lineRule="exact"/>
              <w:jc w:val="center"/>
              <w:rPr>
                <w:rFonts w:ascii="仿宋" w:hAnsi="仿宋" w:eastAsia="仿宋"/>
                <w:color w:val="000000"/>
                <w:sz w:val="24"/>
              </w:rPr>
            </w:pPr>
            <w:r>
              <w:rPr>
                <w:rFonts w:hint="eastAsia" w:ascii="仿宋" w:hAnsi="仿宋" w:eastAsia="仿宋"/>
                <w:color w:val="000000"/>
                <w:sz w:val="24"/>
              </w:rPr>
              <w:t>1389</w:t>
            </w:r>
          </w:p>
        </w:tc>
        <w:tc>
          <w:tcPr>
            <w:tcW w:w="2369" w:type="dxa"/>
          </w:tcPr>
          <w:p>
            <w:pPr>
              <w:spacing w:line="560" w:lineRule="exact"/>
              <w:jc w:val="center"/>
              <w:rPr>
                <w:rFonts w:hint="eastAsia" w:ascii="仿宋" w:hAnsi="仿宋" w:eastAsia="仿宋"/>
                <w:color w:val="000000"/>
                <w:sz w:val="24"/>
              </w:rPr>
            </w:pPr>
            <w:r>
              <w:rPr>
                <w:rFonts w:hint="eastAsia" w:ascii="仿宋" w:hAnsi="仿宋" w:eastAsia="仿宋"/>
                <w:color w:val="000000"/>
                <w:sz w:val="24"/>
              </w:rPr>
              <w:t>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2" w:type="dxa"/>
          </w:tcPr>
          <w:p>
            <w:pPr>
              <w:spacing w:line="560" w:lineRule="exact"/>
              <w:jc w:val="center"/>
              <w:rPr>
                <w:rFonts w:ascii="仿宋" w:hAnsi="仿宋" w:eastAsia="仿宋"/>
                <w:color w:val="000000"/>
                <w:sz w:val="24"/>
              </w:rPr>
            </w:pPr>
            <w:r>
              <w:rPr>
                <w:rFonts w:hint="eastAsia" w:ascii="仿宋" w:hAnsi="仿宋" w:eastAsia="仿宋"/>
                <w:color w:val="000000"/>
                <w:sz w:val="24"/>
              </w:rPr>
              <w:t>女</w:t>
            </w:r>
          </w:p>
        </w:tc>
        <w:tc>
          <w:tcPr>
            <w:tcW w:w="2369" w:type="dxa"/>
          </w:tcPr>
          <w:p>
            <w:pPr>
              <w:spacing w:line="560" w:lineRule="exact"/>
              <w:jc w:val="center"/>
              <w:rPr>
                <w:rFonts w:ascii="仿宋" w:hAnsi="仿宋" w:eastAsia="仿宋"/>
                <w:color w:val="000000"/>
                <w:sz w:val="24"/>
              </w:rPr>
            </w:pPr>
            <w:r>
              <w:rPr>
                <w:rFonts w:hint="eastAsia" w:ascii="仿宋" w:hAnsi="仿宋" w:eastAsia="仿宋"/>
                <w:color w:val="000000"/>
                <w:sz w:val="24"/>
              </w:rPr>
              <w:t>1217</w:t>
            </w:r>
          </w:p>
        </w:tc>
        <w:tc>
          <w:tcPr>
            <w:tcW w:w="2369" w:type="dxa"/>
          </w:tcPr>
          <w:p>
            <w:pPr>
              <w:spacing w:line="560" w:lineRule="exact"/>
              <w:jc w:val="center"/>
              <w:rPr>
                <w:rFonts w:ascii="仿宋" w:hAnsi="仿宋" w:eastAsia="仿宋"/>
                <w:color w:val="000000"/>
                <w:sz w:val="24"/>
              </w:rPr>
            </w:pPr>
            <w:r>
              <w:rPr>
                <w:rFonts w:hint="eastAsia" w:ascii="仿宋" w:hAnsi="仿宋" w:eastAsia="仿宋"/>
                <w:color w:val="000000"/>
                <w:sz w:val="24"/>
              </w:rPr>
              <w:t>46.7</w:t>
            </w:r>
          </w:p>
        </w:tc>
      </w:tr>
    </w:tbl>
    <w:p>
      <w:pPr>
        <w:jc w:val="left"/>
        <w:rPr>
          <w:rFonts w:ascii="仿宋" w:hAnsi="仿宋" w:eastAsia="仿宋"/>
          <w:sz w:val="30"/>
          <w:szCs w:val="30"/>
        </w:rPr>
      </w:pPr>
    </w:p>
    <w:p>
      <w:pPr>
        <w:spacing w:line="560" w:lineRule="exact"/>
        <w:ind w:firstLine="562" w:firstLineChars="200"/>
        <w:rPr>
          <w:rFonts w:ascii="仿宋" w:hAnsi="仿宋" w:eastAsia="仿宋"/>
          <w:b/>
          <w:bCs/>
          <w:color w:val="000000"/>
          <w:sz w:val="28"/>
          <w:szCs w:val="28"/>
        </w:rPr>
      </w:pPr>
      <w:bookmarkStart w:id="58" w:name="_Toc28771"/>
      <w:bookmarkStart w:id="59" w:name="_Toc24169"/>
      <w:bookmarkStart w:id="60" w:name="_Toc20940"/>
      <w:bookmarkStart w:id="61" w:name="_Toc9797"/>
      <w:bookmarkStart w:id="62" w:name="_Toc30487"/>
      <w:bookmarkStart w:id="63" w:name="_Toc19111"/>
      <w:bookmarkStart w:id="64" w:name="_Toc26183"/>
      <w:bookmarkStart w:id="65" w:name="_Toc3159"/>
      <w:bookmarkStart w:id="66" w:name="_Toc22963"/>
      <w:bookmarkStart w:id="67" w:name="_Toc30505_WPSOffice_Level2"/>
      <w:bookmarkStart w:id="68" w:name="_Toc3086_WPSOffice_Level2"/>
      <w:bookmarkStart w:id="69" w:name="_Toc15928_WPSOffice_Level2"/>
      <w:r>
        <w:rPr>
          <w:rFonts w:hint="eastAsia" w:ascii="仿宋" w:hAnsi="仿宋" w:eastAsia="仿宋"/>
          <w:b/>
          <w:bCs/>
          <w:color w:val="000000"/>
          <w:sz w:val="28"/>
          <w:szCs w:val="28"/>
        </w:rPr>
        <w:t>三、民族结构</w:t>
      </w:r>
      <w:bookmarkEnd w:id="58"/>
      <w:bookmarkEnd w:id="59"/>
      <w:bookmarkEnd w:id="60"/>
      <w:bookmarkEnd w:id="61"/>
      <w:bookmarkEnd w:id="62"/>
      <w:bookmarkEnd w:id="63"/>
      <w:bookmarkEnd w:id="64"/>
      <w:bookmarkEnd w:id="65"/>
      <w:bookmarkEnd w:id="66"/>
      <w:bookmarkEnd w:id="67"/>
      <w:bookmarkEnd w:id="68"/>
      <w:bookmarkEnd w:id="69"/>
    </w:p>
    <w:p>
      <w:pPr>
        <w:spacing w:line="560" w:lineRule="exact"/>
        <w:rPr>
          <w:rFonts w:ascii="仿宋" w:hAnsi="仿宋" w:eastAsia="仿宋"/>
          <w:color w:val="000000"/>
          <w:sz w:val="28"/>
          <w:szCs w:val="28"/>
        </w:rPr>
      </w:pPr>
      <w:r>
        <w:rPr>
          <w:rFonts w:hint="eastAsia" w:ascii="仿宋" w:hAnsi="仿宋" w:eastAsia="仿宋"/>
          <w:color w:val="000000"/>
          <w:sz w:val="28"/>
          <w:szCs w:val="28"/>
        </w:rPr>
        <w:t xml:space="preserve">    2019届毕业生中共有13个民族，其中汉族人数最多，约占总毕业生人数的96.39%。</w:t>
      </w:r>
    </w:p>
    <w:p>
      <w:pPr>
        <w:spacing w:line="560" w:lineRule="exact"/>
        <w:jc w:val="center"/>
        <w:rPr>
          <w:rFonts w:ascii="仿宋" w:hAnsi="仿宋" w:eastAsia="仿宋"/>
          <w:color w:val="000000"/>
          <w:sz w:val="28"/>
          <w:szCs w:val="28"/>
        </w:rPr>
      </w:pPr>
      <w:bookmarkStart w:id="70" w:name="_Toc25826"/>
      <w:bookmarkStart w:id="71" w:name="_Toc11807"/>
      <w:bookmarkStart w:id="72" w:name="_Toc8858"/>
      <w:bookmarkStart w:id="73" w:name="_Toc26788"/>
      <w:r>
        <w:rPr>
          <w:rFonts w:hint="eastAsia" w:ascii="仿宋" w:hAnsi="仿宋" w:eastAsia="仿宋"/>
          <w:color w:val="000000"/>
          <w:sz w:val="28"/>
          <w:szCs w:val="28"/>
        </w:rPr>
        <w:t>2019届毕业生民族分布表</w:t>
      </w:r>
      <w:bookmarkEnd w:id="70"/>
      <w:bookmarkEnd w:id="71"/>
      <w:bookmarkEnd w:id="72"/>
      <w:bookmarkEnd w:id="73"/>
    </w:p>
    <w:tbl>
      <w:tblPr>
        <w:tblStyle w:val="3"/>
        <w:tblW w:w="5430" w:type="dxa"/>
        <w:jc w:val="center"/>
        <w:tblLayout w:type="fixed"/>
        <w:tblCellMar>
          <w:top w:w="15" w:type="dxa"/>
          <w:left w:w="15" w:type="dxa"/>
          <w:bottom w:w="15" w:type="dxa"/>
          <w:right w:w="15" w:type="dxa"/>
        </w:tblCellMar>
      </w:tblPr>
      <w:tblGrid>
        <w:gridCol w:w="1215"/>
        <w:gridCol w:w="2415"/>
        <w:gridCol w:w="1800"/>
      </w:tblGrid>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D7D7D7" w:themeFill="background1" w:themeFillShade="D8"/>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2415" w:type="dxa"/>
            <w:tcBorders>
              <w:top w:val="single" w:color="111111" w:sz="4" w:space="0"/>
              <w:left w:val="single" w:color="111111" w:sz="12" w:space="0"/>
              <w:bottom w:val="single" w:color="111111" w:sz="4" w:space="0"/>
              <w:right w:val="single" w:color="111111" w:sz="4" w:space="0"/>
            </w:tcBorders>
            <w:shd w:val="clear" w:color="auto" w:fill="D7D7D7" w:themeFill="background1" w:themeFillShade="D8"/>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民族</w:t>
            </w:r>
          </w:p>
        </w:tc>
        <w:tc>
          <w:tcPr>
            <w:tcW w:w="1800" w:type="dxa"/>
            <w:tcBorders>
              <w:top w:val="single" w:color="111111" w:sz="4" w:space="0"/>
              <w:bottom w:val="single" w:color="111111" w:sz="4" w:space="0"/>
              <w:right w:val="single" w:color="111111" w:sz="4" w:space="0"/>
            </w:tcBorders>
            <w:shd w:val="clear" w:color="auto" w:fill="D7D7D7" w:themeFill="background1" w:themeFillShade="D8"/>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人数</w:t>
            </w:r>
          </w:p>
        </w:tc>
      </w:tr>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汉族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2512</w:t>
            </w:r>
          </w:p>
        </w:tc>
      </w:tr>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蒙古族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回族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14</w:t>
            </w:r>
          </w:p>
        </w:tc>
      </w:tr>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苗族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6</w:t>
            </w:r>
          </w:p>
        </w:tc>
      </w:tr>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彝族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3</w:t>
            </w:r>
          </w:p>
        </w:tc>
      </w:tr>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壮族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11</w:t>
            </w:r>
          </w:p>
        </w:tc>
      </w:tr>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布依族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w:t>
            </w:r>
          </w:p>
        </w:tc>
      </w:tr>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满族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瑶族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白族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土家族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52</w:t>
            </w:r>
          </w:p>
        </w:tc>
      </w:tr>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黎族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仡佬族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CellMar>
            <w:top w:w="15" w:type="dxa"/>
            <w:left w:w="15" w:type="dxa"/>
            <w:bottom w:w="15" w:type="dxa"/>
            <w:right w:w="15" w:type="dxa"/>
          </w:tblCellMar>
        </w:tblPrEx>
        <w:trPr>
          <w:trHeight w:val="454" w:hRule="atLeast"/>
          <w:jc w:val="center"/>
        </w:trPr>
        <w:tc>
          <w:tcPr>
            <w:tcW w:w="3630" w:type="dxa"/>
            <w:gridSpan w:val="2"/>
            <w:tcBorders>
              <w:top w:val="single" w:color="111111" w:sz="4" w:space="0"/>
              <w:left w:val="single" w:color="111111" w:sz="12" w:space="0"/>
              <w:bottom w:val="single" w:color="111111" w:sz="12" w:space="0"/>
              <w:right w:val="single" w:color="111111" w:sz="4" w:space="0"/>
            </w:tcBorders>
            <w:shd w:val="clear" w:color="auto" w:fill="D7D7D7" w:themeFill="background1" w:themeFillShade="D8"/>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合计</w:t>
            </w:r>
          </w:p>
        </w:tc>
        <w:tc>
          <w:tcPr>
            <w:tcW w:w="1800" w:type="dxa"/>
            <w:tcBorders>
              <w:top w:val="single" w:color="111111" w:sz="4" w:space="0"/>
              <w:bottom w:val="single" w:color="111111" w:sz="12" w:space="0"/>
              <w:right w:val="single" w:color="111111" w:sz="4" w:space="0"/>
            </w:tcBorders>
            <w:shd w:val="clear" w:color="auto" w:fill="D7D7D7" w:themeFill="background1" w:themeFillShade="D8"/>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2606</w:t>
            </w:r>
          </w:p>
        </w:tc>
      </w:tr>
    </w:tbl>
    <w:p>
      <w:pPr>
        <w:spacing w:line="560" w:lineRule="exact"/>
        <w:ind w:firstLine="600"/>
        <w:rPr>
          <w:rFonts w:ascii="仿宋" w:hAnsi="仿宋" w:eastAsia="仿宋"/>
          <w:color w:val="000000"/>
          <w:sz w:val="30"/>
          <w:szCs w:val="30"/>
        </w:rPr>
      </w:pPr>
    </w:p>
    <w:p>
      <w:pPr>
        <w:spacing w:line="560" w:lineRule="exact"/>
        <w:ind w:firstLine="562" w:firstLineChars="200"/>
        <w:rPr>
          <w:rFonts w:ascii="仿宋" w:hAnsi="仿宋" w:eastAsia="仿宋"/>
          <w:b/>
          <w:bCs/>
          <w:color w:val="000000"/>
          <w:sz w:val="28"/>
          <w:szCs w:val="28"/>
        </w:rPr>
      </w:pPr>
      <w:bookmarkStart w:id="74" w:name="_Toc20100"/>
      <w:bookmarkStart w:id="75" w:name="_Toc375"/>
      <w:bookmarkStart w:id="76" w:name="_Toc1951"/>
      <w:bookmarkStart w:id="77" w:name="_Toc2187_WPSOffice_Level2"/>
      <w:bookmarkStart w:id="78" w:name="_Toc3440"/>
      <w:bookmarkStart w:id="79" w:name="_Toc28082"/>
      <w:bookmarkStart w:id="80" w:name="_Toc19891"/>
      <w:bookmarkStart w:id="81" w:name="_Toc13070"/>
      <w:bookmarkStart w:id="82" w:name="_Toc10376_WPSOffice_Level2"/>
      <w:bookmarkStart w:id="83" w:name="_Toc29930"/>
      <w:bookmarkStart w:id="84" w:name="_Toc13320"/>
      <w:bookmarkStart w:id="85" w:name="_Toc4304_WPSOffice_Level2"/>
      <w:r>
        <w:rPr>
          <w:rFonts w:hint="eastAsia" w:ascii="仿宋" w:hAnsi="仿宋" w:eastAsia="仿宋"/>
          <w:b/>
          <w:bCs/>
          <w:color w:val="000000"/>
          <w:sz w:val="28"/>
          <w:szCs w:val="28"/>
        </w:rPr>
        <w:t>四、生源结构</w:t>
      </w:r>
      <w:bookmarkEnd w:id="74"/>
      <w:bookmarkEnd w:id="75"/>
      <w:bookmarkEnd w:id="76"/>
      <w:bookmarkEnd w:id="77"/>
      <w:bookmarkEnd w:id="78"/>
      <w:bookmarkEnd w:id="79"/>
      <w:bookmarkEnd w:id="80"/>
      <w:bookmarkEnd w:id="81"/>
      <w:bookmarkEnd w:id="82"/>
      <w:bookmarkEnd w:id="83"/>
      <w:bookmarkEnd w:id="84"/>
      <w:bookmarkEnd w:id="85"/>
    </w:p>
    <w:p>
      <w:pPr>
        <w:spacing w:line="560" w:lineRule="exact"/>
        <w:ind w:firstLine="560" w:firstLineChars="200"/>
        <w:rPr>
          <w:rFonts w:ascii="仿宋" w:hAnsi="仿宋" w:eastAsia="仿宋"/>
          <w:color w:val="000000"/>
          <w:sz w:val="30"/>
          <w:szCs w:val="30"/>
        </w:rPr>
      </w:pPr>
      <w:r>
        <w:rPr>
          <w:rFonts w:hint="eastAsia" w:ascii="仿宋" w:hAnsi="仿宋" w:eastAsia="仿宋"/>
          <w:color w:val="000000"/>
          <w:sz w:val="28"/>
          <w:szCs w:val="28"/>
        </w:rPr>
        <w:t>2019届毕业生来自全国27个省（自治区）和直辖市，其中湖北省的生源为</w:t>
      </w:r>
      <w:r>
        <w:rPr>
          <w:rFonts w:hint="eastAsia" w:ascii="仿宋" w:hAnsi="仿宋" w:eastAsia="仿宋"/>
          <w:color w:val="000000"/>
          <w:sz w:val="28"/>
          <w:szCs w:val="28"/>
          <w:lang w:val="en-US" w:eastAsia="zh-CN"/>
        </w:rPr>
        <w:t>1959</w:t>
      </w:r>
      <w:r>
        <w:rPr>
          <w:rFonts w:hint="eastAsia" w:ascii="仿宋" w:hAnsi="仿宋" w:eastAsia="仿宋"/>
          <w:sz w:val="28"/>
          <w:szCs w:val="28"/>
        </w:rPr>
        <w:t>人，占毕业生总人数的</w:t>
      </w:r>
      <w:r>
        <w:rPr>
          <w:rFonts w:hint="eastAsia" w:ascii="仿宋" w:hAnsi="仿宋" w:eastAsia="仿宋"/>
          <w:sz w:val="28"/>
          <w:szCs w:val="28"/>
          <w:lang w:val="en-US" w:eastAsia="zh-CN"/>
        </w:rPr>
        <w:t>75.17%</w:t>
      </w:r>
      <w:r>
        <w:rPr>
          <w:rFonts w:hint="eastAsia" w:ascii="仿宋" w:hAnsi="仿宋" w:eastAsia="仿宋"/>
          <w:color w:val="000000"/>
          <w:sz w:val="28"/>
          <w:szCs w:val="28"/>
        </w:rPr>
        <w:t>。</w:t>
      </w:r>
    </w:p>
    <w:p>
      <w:pPr>
        <w:spacing w:line="560" w:lineRule="exact"/>
        <w:ind w:firstLine="560" w:firstLineChars="200"/>
        <w:jc w:val="center"/>
        <w:rPr>
          <w:rFonts w:ascii="仿宋" w:hAnsi="仿宋" w:eastAsia="仿宋"/>
          <w:color w:val="000000"/>
          <w:sz w:val="28"/>
          <w:szCs w:val="28"/>
        </w:rPr>
      </w:pPr>
      <w:bookmarkStart w:id="86" w:name="_Toc4912"/>
      <w:bookmarkStart w:id="87" w:name="_Toc22239"/>
      <w:bookmarkStart w:id="88" w:name="_Toc11900"/>
      <w:bookmarkStart w:id="89" w:name="_Toc9705"/>
      <w:r>
        <w:rPr>
          <w:rFonts w:hint="eastAsia" w:ascii="仿宋" w:hAnsi="仿宋" w:eastAsia="仿宋"/>
          <w:color w:val="000000"/>
          <w:sz w:val="28"/>
          <w:szCs w:val="28"/>
        </w:rPr>
        <w:t>毕业生分地区人数统计表</w:t>
      </w:r>
      <w:bookmarkEnd w:id="86"/>
      <w:bookmarkEnd w:id="87"/>
      <w:bookmarkEnd w:id="88"/>
      <w:bookmarkEnd w:id="89"/>
    </w:p>
    <w:tbl>
      <w:tblPr>
        <w:tblStyle w:val="3"/>
        <w:tblW w:w="6768" w:type="dxa"/>
        <w:jc w:val="center"/>
        <w:tblLayout w:type="fixed"/>
        <w:tblCellMar>
          <w:top w:w="0" w:type="dxa"/>
          <w:left w:w="108" w:type="dxa"/>
          <w:bottom w:w="0" w:type="dxa"/>
          <w:right w:w="108" w:type="dxa"/>
        </w:tblCellMar>
      </w:tblPr>
      <w:tblGrid>
        <w:gridCol w:w="1080"/>
        <w:gridCol w:w="2264"/>
        <w:gridCol w:w="1904"/>
        <w:gridCol w:w="1520"/>
      </w:tblGrid>
      <w:tr>
        <w:tblPrEx>
          <w:tblCellMar>
            <w:top w:w="0" w:type="dxa"/>
            <w:left w:w="108" w:type="dxa"/>
            <w:bottom w:w="0" w:type="dxa"/>
            <w:right w:w="108" w:type="dxa"/>
          </w:tblCellMar>
        </w:tblPrEx>
        <w:trPr>
          <w:trHeight w:val="454"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 w:hAnsi="仿宋" w:eastAsia="仿宋" w:cs="宋体"/>
                <w:b/>
                <w:bCs/>
                <w:color w:val="000000"/>
                <w:sz w:val="24"/>
              </w:rPr>
            </w:pPr>
            <w:r>
              <w:rPr>
                <w:rFonts w:hint="eastAsia" w:ascii="仿宋" w:hAnsi="仿宋" w:eastAsia="仿宋"/>
                <w:b/>
                <w:bCs/>
                <w:color w:val="000000"/>
                <w:sz w:val="24"/>
              </w:rPr>
              <w:t>序号</w:t>
            </w:r>
          </w:p>
        </w:tc>
        <w:tc>
          <w:tcPr>
            <w:tcW w:w="2264" w:type="dxa"/>
            <w:tcBorders>
              <w:top w:val="single" w:color="auto" w:sz="4" w:space="0"/>
              <w:left w:val="nil"/>
              <w:bottom w:val="single" w:color="auto" w:sz="4" w:space="0"/>
              <w:right w:val="single" w:color="auto" w:sz="4" w:space="0"/>
            </w:tcBorders>
            <w:shd w:val="clear" w:color="auto" w:fill="D9D9D9"/>
            <w:vAlign w:val="center"/>
          </w:tcPr>
          <w:p>
            <w:pPr>
              <w:jc w:val="center"/>
              <w:rPr>
                <w:rFonts w:ascii="仿宋" w:hAnsi="仿宋" w:eastAsia="仿宋" w:cs="宋体"/>
                <w:b/>
                <w:bCs/>
                <w:color w:val="000000"/>
                <w:sz w:val="24"/>
              </w:rPr>
            </w:pPr>
            <w:r>
              <w:rPr>
                <w:rFonts w:hint="eastAsia" w:ascii="仿宋" w:hAnsi="仿宋" w:eastAsia="仿宋"/>
                <w:b/>
                <w:bCs/>
                <w:color w:val="000000"/>
                <w:sz w:val="24"/>
              </w:rPr>
              <w:t>生源地（省）</w:t>
            </w:r>
          </w:p>
        </w:tc>
        <w:tc>
          <w:tcPr>
            <w:tcW w:w="1904" w:type="dxa"/>
            <w:tcBorders>
              <w:top w:val="single" w:color="auto" w:sz="4" w:space="0"/>
              <w:left w:val="nil"/>
              <w:bottom w:val="single" w:color="auto" w:sz="4" w:space="0"/>
              <w:right w:val="single" w:color="auto" w:sz="4" w:space="0"/>
            </w:tcBorders>
            <w:shd w:val="clear" w:color="auto" w:fill="D9D9D9"/>
            <w:vAlign w:val="center"/>
          </w:tcPr>
          <w:p>
            <w:pPr>
              <w:jc w:val="center"/>
              <w:rPr>
                <w:rFonts w:ascii="仿宋" w:hAnsi="仿宋" w:eastAsia="仿宋" w:cs="宋体"/>
                <w:b/>
                <w:bCs/>
                <w:color w:val="000000"/>
                <w:sz w:val="24"/>
              </w:rPr>
            </w:pPr>
            <w:r>
              <w:rPr>
                <w:rFonts w:hint="eastAsia" w:ascii="仿宋" w:hAnsi="仿宋" w:eastAsia="仿宋"/>
                <w:b/>
                <w:bCs/>
                <w:color w:val="000000"/>
                <w:sz w:val="24"/>
              </w:rPr>
              <w:t>毕业生数（人）</w:t>
            </w:r>
          </w:p>
        </w:tc>
        <w:tc>
          <w:tcPr>
            <w:tcW w:w="1520" w:type="dxa"/>
            <w:tcBorders>
              <w:top w:val="single" w:color="auto" w:sz="4" w:space="0"/>
              <w:left w:val="nil"/>
              <w:bottom w:val="single" w:color="auto" w:sz="4" w:space="0"/>
              <w:right w:val="single" w:color="auto" w:sz="4" w:space="0"/>
            </w:tcBorders>
            <w:shd w:val="clear" w:color="auto" w:fill="D9D9D9"/>
            <w:vAlign w:val="center"/>
          </w:tcPr>
          <w:p>
            <w:pPr>
              <w:jc w:val="center"/>
              <w:rPr>
                <w:rFonts w:ascii="仿宋" w:hAnsi="仿宋" w:eastAsia="仿宋" w:cs="宋体"/>
                <w:b/>
                <w:bCs/>
                <w:color w:val="000000"/>
                <w:sz w:val="24"/>
              </w:rPr>
            </w:pPr>
            <w:r>
              <w:rPr>
                <w:rFonts w:hint="eastAsia" w:ascii="仿宋" w:hAnsi="仿宋" w:eastAsia="仿宋"/>
                <w:b/>
                <w:bCs/>
                <w:color w:val="000000"/>
                <w:sz w:val="24"/>
              </w:rPr>
              <w:t>占总人数%</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湖北省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1959</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75.17</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江苏省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119</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4.57</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3</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浙江省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54</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2.07</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4</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江西省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61</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2.34</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5</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河北省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36</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1.38</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6</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安徽省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41</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1.57</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7</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河南省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24</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0.92</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8</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陕西省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28</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1.07</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9</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新疆维吾尔自治区</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26</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10</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海南省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27</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1.04</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11</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天津市</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7</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0.27</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12</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山西省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19</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0.73</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13</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福建省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15</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0.58</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14</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广西壮族自治区</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29</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1.11</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15</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贵州省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35</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1.34</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16</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湖南省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8</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0.31</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17</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重庆市</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13</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0.50</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18</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四川省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11</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0.42</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19</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甘肃省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10</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0.38</w:t>
            </w:r>
          </w:p>
        </w:tc>
      </w:tr>
      <w:tr>
        <w:tblPrEx>
          <w:tblCellMar>
            <w:top w:w="0" w:type="dxa"/>
            <w:left w:w="108" w:type="dxa"/>
            <w:bottom w:w="0" w:type="dxa"/>
            <w:right w:w="108" w:type="dxa"/>
          </w:tblCellMar>
        </w:tblPrEx>
        <w:trPr>
          <w:trHeight w:val="454" w:hRule="atLeast"/>
          <w:jc w:val="center"/>
        </w:trPr>
        <w:tc>
          <w:tcPr>
            <w:tcW w:w="1080" w:type="dxa"/>
            <w:tcBorders>
              <w:top w:val="single" w:color="auto" w:sz="0" w:space="0"/>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20</w:t>
            </w:r>
          </w:p>
        </w:tc>
        <w:tc>
          <w:tcPr>
            <w:tcW w:w="2264" w:type="dxa"/>
            <w:tcBorders>
              <w:top w:val="single" w:color="auto" w:sz="0" w:space="0"/>
              <w:left w:val="single" w:color="auto" w:sz="0"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青海省</w:t>
            </w:r>
          </w:p>
        </w:tc>
        <w:tc>
          <w:tcPr>
            <w:tcW w:w="1904"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8</w:t>
            </w:r>
          </w:p>
        </w:tc>
        <w:tc>
          <w:tcPr>
            <w:tcW w:w="1520"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0.31</w:t>
            </w:r>
          </w:p>
        </w:tc>
      </w:tr>
      <w:tr>
        <w:tblPrEx>
          <w:tblCellMar>
            <w:top w:w="0" w:type="dxa"/>
            <w:left w:w="108" w:type="dxa"/>
            <w:bottom w:w="0" w:type="dxa"/>
            <w:right w:w="108" w:type="dxa"/>
          </w:tblCellMar>
        </w:tblPrEx>
        <w:trPr>
          <w:trHeight w:val="454" w:hRule="atLeast"/>
          <w:jc w:val="center"/>
        </w:trPr>
        <w:tc>
          <w:tcPr>
            <w:tcW w:w="1080" w:type="dxa"/>
            <w:tcBorders>
              <w:top w:val="single" w:color="auto" w:sz="0" w:space="0"/>
              <w:left w:val="single" w:color="auto" w:sz="4"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21</w:t>
            </w:r>
          </w:p>
        </w:tc>
        <w:tc>
          <w:tcPr>
            <w:tcW w:w="2264"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内蒙古自治区</w:t>
            </w:r>
          </w:p>
        </w:tc>
        <w:tc>
          <w:tcPr>
            <w:tcW w:w="1904"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10</w:t>
            </w:r>
          </w:p>
        </w:tc>
        <w:tc>
          <w:tcPr>
            <w:tcW w:w="1520"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0.38</w:t>
            </w:r>
          </w:p>
        </w:tc>
      </w:tr>
      <w:tr>
        <w:tblPrEx>
          <w:tblCellMar>
            <w:top w:w="0" w:type="dxa"/>
            <w:left w:w="108" w:type="dxa"/>
            <w:bottom w:w="0" w:type="dxa"/>
            <w:right w:w="108" w:type="dxa"/>
          </w:tblCellMar>
        </w:tblPrEx>
        <w:trPr>
          <w:trHeight w:val="454" w:hRule="atLeast"/>
          <w:jc w:val="center"/>
        </w:trPr>
        <w:tc>
          <w:tcPr>
            <w:tcW w:w="1080" w:type="dxa"/>
            <w:tcBorders>
              <w:top w:val="outset" w:color="111111" w:sz="6" w:space="0"/>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22</w:t>
            </w:r>
          </w:p>
        </w:tc>
        <w:tc>
          <w:tcPr>
            <w:tcW w:w="2264" w:type="dxa"/>
            <w:tcBorders>
              <w:top w:val="outset" w:color="111111" w:sz="6" w:space="0"/>
              <w:left w:val="single" w:color="auto" w:sz="0"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云南省</w:t>
            </w:r>
          </w:p>
        </w:tc>
        <w:tc>
          <w:tcPr>
            <w:tcW w:w="1904" w:type="dxa"/>
            <w:tcBorders>
              <w:top w:val="outset" w:color="111111" w:sz="6" w:space="0"/>
              <w:left w:val="single" w:color="auto" w:sz="0"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31</w:t>
            </w:r>
          </w:p>
        </w:tc>
        <w:tc>
          <w:tcPr>
            <w:tcW w:w="1520" w:type="dxa"/>
            <w:tcBorders>
              <w:top w:val="outset" w:color="111111" w:sz="6" w:space="0"/>
              <w:left w:val="single" w:color="auto" w:sz="0"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1.19</w:t>
            </w:r>
          </w:p>
        </w:tc>
      </w:tr>
      <w:tr>
        <w:tblPrEx>
          <w:tblCellMar>
            <w:top w:w="0" w:type="dxa"/>
            <w:left w:w="108" w:type="dxa"/>
            <w:bottom w:w="0" w:type="dxa"/>
            <w:right w:w="108" w:type="dxa"/>
          </w:tblCellMar>
        </w:tblPrEx>
        <w:trPr>
          <w:trHeight w:val="454" w:hRule="atLeast"/>
          <w:jc w:val="center"/>
        </w:trPr>
        <w:tc>
          <w:tcPr>
            <w:tcW w:w="1080" w:type="dxa"/>
            <w:tcBorders>
              <w:top w:val="single" w:color="auto" w:sz="0" w:space="0"/>
              <w:left w:val="single" w:color="auto" w:sz="4"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23</w:t>
            </w:r>
          </w:p>
        </w:tc>
        <w:tc>
          <w:tcPr>
            <w:tcW w:w="2264"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北京市</w:t>
            </w:r>
          </w:p>
        </w:tc>
        <w:tc>
          <w:tcPr>
            <w:tcW w:w="1904"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10</w:t>
            </w:r>
          </w:p>
        </w:tc>
        <w:tc>
          <w:tcPr>
            <w:tcW w:w="1520"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0.38</w:t>
            </w:r>
          </w:p>
        </w:tc>
      </w:tr>
      <w:tr>
        <w:tblPrEx>
          <w:tblCellMar>
            <w:top w:w="0" w:type="dxa"/>
            <w:left w:w="108" w:type="dxa"/>
            <w:bottom w:w="0" w:type="dxa"/>
            <w:right w:w="108" w:type="dxa"/>
          </w:tblCellMar>
        </w:tblPrEx>
        <w:trPr>
          <w:trHeight w:val="454" w:hRule="atLeast"/>
          <w:jc w:val="center"/>
        </w:trPr>
        <w:tc>
          <w:tcPr>
            <w:tcW w:w="1080" w:type="dxa"/>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24</w:t>
            </w:r>
          </w:p>
        </w:tc>
        <w:tc>
          <w:tcPr>
            <w:tcW w:w="226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山东省</w:t>
            </w:r>
          </w:p>
        </w:tc>
        <w:tc>
          <w:tcPr>
            <w:tcW w:w="190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5</w:t>
            </w:r>
          </w:p>
        </w:tc>
        <w:tc>
          <w:tcPr>
            <w:tcW w:w="1520"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0.19</w:t>
            </w:r>
          </w:p>
        </w:tc>
      </w:tr>
      <w:tr>
        <w:tblPrEx>
          <w:tblCellMar>
            <w:top w:w="0" w:type="dxa"/>
            <w:left w:w="108" w:type="dxa"/>
            <w:bottom w:w="0" w:type="dxa"/>
            <w:right w:w="108" w:type="dxa"/>
          </w:tblCellMar>
        </w:tblPrEx>
        <w:trPr>
          <w:trHeight w:val="454" w:hRule="atLeast"/>
          <w:jc w:val="center"/>
        </w:trPr>
        <w:tc>
          <w:tcPr>
            <w:tcW w:w="1080" w:type="dxa"/>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25</w:t>
            </w:r>
          </w:p>
        </w:tc>
        <w:tc>
          <w:tcPr>
            <w:tcW w:w="226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广东省</w:t>
            </w:r>
          </w:p>
        </w:tc>
        <w:tc>
          <w:tcPr>
            <w:tcW w:w="190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8</w:t>
            </w:r>
          </w:p>
        </w:tc>
        <w:tc>
          <w:tcPr>
            <w:tcW w:w="1520"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0.31</w:t>
            </w:r>
          </w:p>
        </w:tc>
      </w:tr>
      <w:tr>
        <w:tblPrEx>
          <w:tblCellMar>
            <w:top w:w="0" w:type="dxa"/>
            <w:left w:w="108" w:type="dxa"/>
            <w:bottom w:w="0" w:type="dxa"/>
            <w:right w:w="108" w:type="dxa"/>
          </w:tblCellMar>
        </w:tblPrEx>
        <w:trPr>
          <w:trHeight w:val="454" w:hRule="atLeast"/>
          <w:jc w:val="center"/>
        </w:trPr>
        <w:tc>
          <w:tcPr>
            <w:tcW w:w="1080" w:type="dxa"/>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sz w:val="24"/>
              </w:rPr>
            </w:pPr>
            <w:r>
              <w:rPr>
                <w:rFonts w:hint="eastAsia" w:ascii="仿宋" w:hAnsi="仿宋" w:eastAsia="仿宋"/>
                <w:sz w:val="24"/>
              </w:rPr>
              <w:t>26</w:t>
            </w:r>
          </w:p>
        </w:tc>
        <w:tc>
          <w:tcPr>
            <w:tcW w:w="226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sz w:val="24"/>
              </w:rPr>
            </w:pPr>
            <w:r>
              <w:rPr>
                <w:rFonts w:hint="eastAsia" w:ascii="仿宋" w:hAnsi="仿宋" w:eastAsia="仿宋"/>
                <w:color w:val="000000"/>
                <w:sz w:val="24"/>
                <w:szCs w:val="24"/>
              </w:rPr>
              <w:t>宁夏回族自治区</w:t>
            </w:r>
          </w:p>
        </w:tc>
        <w:tc>
          <w:tcPr>
            <w:tcW w:w="190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5</w:t>
            </w:r>
          </w:p>
        </w:tc>
        <w:tc>
          <w:tcPr>
            <w:tcW w:w="1520"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0.19</w:t>
            </w:r>
          </w:p>
        </w:tc>
      </w:tr>
      <w:tr>
        <w:tblPrEx>
          <w:tblCellMar>
            <w:top w:w="0" w:type="dxa"/>
            <w:left w:w="108" w:type="dxa"/>
            <w:bottom w:w="0" w:type="dxa"/>
            <w:right w:w="108" w:type="dxa"/>
          </w:tblCellMar>
        </w:tblPrEx>
        <w:trPr>
          <w:trHeight w:val="454" w:hRule="atLeast"/>
          <w:jc w:val="center"/>
        </w:trPr>
        <w:tc>
          <w:tcPr>
            <w:tcW w:w="1080" w:type="dxa"/>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sz w:val="24"/>
              </w:rPr>
            </w:pPr>
            <w:r>
              <w:rPr>
                <w:rFonts w:hint="eastAsia" w:ascii="仿宋" w:hAnsi="仿宋" w:eastAsia="仿宋"/>
                <w:sz w:val="24"/>
              </w:rPr>
              <w:t>27</w:t>
            </w:r>
          </w:p>
        </w:tc>
        <w:tc>
          <w:tcPr>
            <w:tcW w:w="226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仿宋"/>
                <w:color w:val="000000"/>
                <w:kern w:val="0"/>
                <w:sz w:val="24"/>
                <w:szCs w:val="24"/>
                <w:lang w:bidi="ar"/>
              </w:rPr>
            </w:pPr>
            <w:r>
              <w:rPr>
                <w:rFonts w:hint="eastAsia" w:ascii="仿宋" w:hAnsi="仿宋" w:eastAsia="仿宋"/>
                <w:color w:val="000000"/>
                <w:sz w:val="24"/>
                <w:szCs w:val="24"/>
              </w:rPr>
              <w:t>上海市</w:t>
            </w:r>
          </w:p>
        </w:tc>
        <w:tc>
          <w:tcPr>
            <w:tcW w:w="190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1520"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0.27</w:t>
            </w:r>
          </w:p>
        </w:tc>
      </w:tr>
      <w:tr>
        <w:tblPrEx>
          <w:tblCellMar>
            <w:top w:w="0" w:type="dxa"/>
            <w:left w:w="108" w:type="dxa"/>
            <w:bottom w:w="0" w:type="dxa"/>
            <w:right w:w="108" w:type="dxa"/>
          </w:tblCellMar>
        </w:tblPrEx>
        <w:trPr>
          <w:trHeight w:val="454" w:hRule="atLeast"/>
          <w:jc w:val="center"/>
        </w:trPr>
        <w:tc>
          <w:tcPr>
            <w:tcW w:w="3344" w:type="dxa"/>
            <w:gridSpan w:val="2"/>
            <w:tcBorders>
              <w:top w:val="outset" w:color="111111" w:sz="6" w:space="0"/>
              <w:left w:val="single" w:color="auto" w:sz="4" w:space="0"/>
              <w:bottom w:val="outset" w:color="111111" w:sz="6" w:space="0"/>
              <w:right w:val="single" w:color="auto" w:sz="4" w:space="0"/>
            </w:tcBorders>
            <w:shd w:val="clear" w:color="auto" w:fill="D7D7D7" w:themeFill="background1" w:themeFillShade="D8"/>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合 计</w:t>
            </w:r>
          </w:p>
        </w:tc>
        <w:tc>
          <w:tcPr>
            <w:tcW w:w="1904" w:type="dxa"/>
            <w:tcBorders>
              <w:top w:val="outset" w:color="111111" w:sz="6" w:space="0"/>
              <w:left w:val="single" w:color="auto" w:sz="0" w:space="0"/>
              <w:bottom w:val="outset" w:color="111111" w:sz="6" w:space="0"/>
              <w:right w:val="single" w:color="auto" w:sz="4" w:space="0"/>
            </w:tcBorders>
            <w:shd w:val="clear" w:color="auto" w:fill="D7D7D7" w:themeFill="background1" w:themeFillShade="D8"/>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2606</w:t>
            </w:r>
          </w:p>
        </w:tc>
        <w:tc>
          <w:tcPr>
            <w:tcW w:w="1520" w:type="dxa"/>
            <w:tcBorders>
              <w:top w:val="outset" w:color="111111" w:sz="6" w:space="0"/>
              <w:left w:val="single" w:color="auto" w:sz="0" w:space="0"/>
              <w:bottom w:val="outset" w:color="111111" w:sz="6" w:space="0"/>
              <w:right w:val="single" w:color="auto" w:sz="4" w:space="0"/>
            </w:tcBorders>
            <w:shd w:val="clear" w:color="auto" w:fill="D7D7D7" w:themeFill="background1" w:themeFillShade="D8"/>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100</w:t>
            </w:r>
          </w:p>
        </w:tc>
      </w:tr>
    </w:tbl>
    <w:p/>
    <w:p/>
    <w:p>
      <w:pPr>
        <w:spacing w:line="560" w:lineRule="exact"/>
        <w:ind w:firstLine="562" w:firstLineChars="200"/>
        <w:outlineLvl w:val="0"/>
        <w:rPr>
          <w:rFonts w:ascii="仿宋" w:hAnsi="仿宋" w:eastAsia="仿宋"/>
          <w:b/>
          <w:bCs/>
          <w:color w:val="000000"/>
          <w:sz w:val="28"/>
          <w:szCs w:val="28"/>
        </w:rPr>
      </w:pPr>
      <w:bookmarkStart w:id="90" w:name="_Toc5518_WPSOffice_Level1"/>
      <w:bookmarkStart w:id="91" w:name="_Toc32603_WPSOffice_Level1"/>
      <w:bookmarkStart w:id="92" w:name="_Toc28853_WPSOffice_Level1"/>
      <w:bookmarkStart w:id="93" w:name="_Toc13239_WPSOffice_Level1"/>
      <w:bookmarkStart w:id="94" w:name="_Toc8992"/>
      <w:bookmarkStart w:id="95" w:name="_Toc2086"/>
      <w:bookmarkStart w:id="96" w:name="_Toc28606"/>
      <w:bookmarkStart w:id="97" w:name="_Toc17181"/>
      <w:bookmarkStart w:id="98" w:name="_Toc24678"/>
      <w:bookmarkStart w:id="99" w:name="_Toc21865"/>
      <w:bookmarkStart w:id="100" w:name="_Toc22027"/>
      <w:bookmarkStart w:id="101" w:name="_Toc24175"/>
      <w:bookmarkStart w:id="102" w:name="_Toc6997"/>
      <w:r>
        <w:rPr>
          <w:rFonts w:hint="eastAsia" w:ascii="仿宋" w:hAnsi="仿宋" w:eastAsia="仿宋"/>
          <w:b/>
          <w:bCs/>
          <w:color w:val="000000"/>
          <w:sz w:val="28"/>
          <w:szCs w:val="28"/>
        </w:rPr>
        <w:t>五、毕业生就业率</w:t>
      </w:r>
      <w:bookmarkEnd w:id="90"/>
      <w:bookmarkEnd w:id="91"/>
      <w:bookmarkEnd w:id="92"/>
      <w:bookmarkEnd w:id="93"/>
    </w:p>
    <w:bookmarkEnd w:id="94"/>
    <w:p>
      <w:pPr>
        <w:spacing w:line="560" w:lineRule="exact"/>
        <w:ind w:firstLine="560" w:firstLineChars="200"/>
        <w:outlineLvl w:val="1"/>
        <w:rPr>
          <w:rFonts w:ascii="仿宋" w:hAnsi="仿宋" w:eastAsia="仿宋"/>
          <w:color w:val="000000"/>
          <w:sz w:val="28"/>
          <w:szCs w:val="28"/>
        </w:rPr>
      </w:pPr>
      <w:bookmarkStart w:id="103" w:name="_Toc27330_WPSOffice_Level2"/>
      <w:bookmarkStart w:id="104" w:name="_Toc10019_WPSOffice_Level2"/>
      <w:bookmarkStart w:id="105" w:name="_Toc27295_WPSOffice_Level2"/>
      <w:bookmarkStart w:id="106" w:name="_Toc13428"/>
      <w:bookmarkStart w:id="107" w:name="_Toc13924_WPSOffice_Level2"/>
      <w:r>
        <w:rPr>
          <w:rFonts w:hint="eastAsia" w:ascii="仿宋" w:hAnsi="仿宋" w:eastAsia="仿宋"/>
          <w:color w:val="000000"/>
          <w:sz w:val="28"/>
          <w:szCs w:val="28"/>
        </w:rPr>
        <w:t>（一）总体就业率</w:t>
      </w:r>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560" w:lineRule="exact"/>
        <w:ind w:firstLine="600"/>
        <w:rPr>
          <w:rFonts w:ascii="仿宋_GB2312" w:eastAsia="仿宋"/>
          <w:color w:val="000000"/>
          <w:sz w:val="30"/>
          <w:szCs w:val="30"/>
        </w:rPr>
      </w:pPr>
      <w:r>
        <w:rPr>
          <w:rFonts w:hint="eastAsia" w:ascii="仿宋" w:hAnsi="仿宋" w:eastAsia="仿宋"/>
          <w:color w:val="000000"/>
          <w:sz w:val="28"/>
          <w:szCs w:val="28"/>
        </w:rPr>
        <w:t>武汉华夏理工学院 2019届本科毕业生共有2606人，就业2483 人，就业率为95.28%。</w:t>
      </w:r>
    </w:p>
    <w:p>
      <w:pPr>
        <w:spacing w:line="560" w:lineRule="exact"/>
        <w:ind w:firstLine="600"/>
        <w:outlineLvl w:val="1"/>
        <w:rPr>
          <w:rFonts w:ascii="仿宋" w:hAnsi="仿宋" w:eastAsia="仿宋"/>
          <w:color w:val="000000"/>
          <w:sz w:val="28"/>
          <w:szCs w:val="28"/>
        </w:rPr>
      </w:pPr>
      <w:bookmarkStart w:id="108" w:name="_Toc1926_WPSOffice_Level2"/>
      <w:bookmarkStart w:id="109" w:name="_Toc7736"/>
      <w:bookmarkStart w:id="110" w:name="_Toc3276_WPSOffice_Level2"/>
      <w:bookmarkStart w:id="111" w:name="_Toc5832"/>
      <w:bookmarkStart w:id="112" w:name="_Toc29509"/>
      <w:bookmarkStart w:id="113" w:name="_Toc5022"/>
      <w:bookmarkStart w:id="114" w:name="_Toc6778"/>
      <w:bookmarkStart w:id="115" w:name="_Toc1747"/>
      <w:bookmarkStart w:id="116" w:name="_Toc13523"/>
      <w:bookmarkStart w:id="117" w:name="_Toc17968"/>
      <w:bookmarkStart w:id="118" w:name="_Toc32178_WPSOffice_Level2"/>
      <w:bookmarkStart w:id="119" w:name="_Toc10174_WPSOffice_Level2"/>
      <w:bookmarkStart w:id="120" w:name="_Toc22735"/>
      <w:r>
        <w:rPr>
          <w:rFonts w:hint="eastAsia" w:ascii="仿宋" w:hAnsi="仿宋" w:eastAsia="仿宋"/>
          <w:color w:val="000000"/>
          <w:sz w:val="28"/>
          <w:szCs w:val="28"/>
        </w:rPr>
        <w:t>（二）就业率构成</w:t>
      </w:r>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line="560" w:lineRule="exact"/>
        <w:ind w:firstLine="600"/>
        <w:rPr>
          <w:rFonts w:ascii="仿宋" w:hAnsi="仿宋" w:eastAsia="仿宋"/>
          <w:color w:val="000000"/>
          <w:sz w:val="30"/>
          <w:szCs w:val="30"/>
        </w:rPr>
      </w:pPr>
      <w:r>
        <w:rPr>
          <w:rFonts w:hint="eastAsia" w:ascii="仿宋" w:hAnsi="仿宋" w:eastAsia="仿宋"/>
          <w:color w:val="000000"/>
          <w:sz w:val="28"/>
          <w:szCs w:val="28"/>
        </w:rPr>
        <w:t>就业率构成是指毕业生主要就业类型的比例。</w:t>
      </w:r>
    </w:p>
    <w:p>
      <w:pPr>
        <w:spacing w:line="560" w:lineRule="exact"/>
        <w:ind w:firstLine="600"/>
        <w:jc w:val="center"/>
        <w:rPr>
          <w:rFonts w:ascii="仿宋" w:hAnsi="仿宋" w:eastAsia="仿宋"/>
          <w:color w:val="000000"/>
          <w:sz w:val="28"/>
          <w:szCs w:val="28"/>
        </w:rPr>
      </w:pPr>
      <w:bookmarkStart w:id="121" w:name="_Toc31712"/>
      <w:bookmarkStart w:id="122" w:name="_Toc26911"/>
      <w:bookmarkStart w:id="123" w:name="_Toc3849"/>
      <w:bookmarkStart w:id="124" w:name="_Toc25957"/>
      <w:r>
        <w:rPr>
          <w:rFonts w:hint="eastAsia" w:ascii="仿宋" w:hAnsi="仿宋" w:eastAsia="仿宋"/>
          <w:color w:val="000000"/>
          <w:sz w:val="28"/>
          <w:szCs w:val="28"/>
        </w:rPr>
        <w:t>2019届本科毕业生就业率构成表</w:t>
      </w:r>
      <w:bookmarkEnd w:id="121"/>
      <w:bookmarkEnd w:id="122"/>
      <w:bookmarkEnd w:id="123"/>
      <w:bookmarkEnd w:id="124"/>
    </w:p>
    <w:tbl>
      <w:tblPr>
        <w:tblStyle w:val="4"/>
        <w:tblW w:w="821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7"/>
        <w:gridCol w:w="1704"/>
        <w:gridCol w:w="1704"/>
        <w:gridCol w:w="1705"/>
        <w:gridCol w:w="15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57" w:type="dxa"/>
            <w:tcBorders>
              <w:top w:val="single" w:color="auto" w:sz="4" w:space="0"/>
            </w:tcBorders>
            <w:shd w:val="pct10" w:color="auto" w:fill="auto"/>
            <w:vAlign w:val="center"/>
          </w:tcPr>
          <w:p>
            <w:pPr>
              <w:spacing w:line="560" w:lineRule="exact"/>
              <w:jc w:val="center"/>
              <w:rPr>
                <w:rFonts w:ascii="仿宋" w:hAnsi="仿宋" w:eastAsia="仿宋"/>
                <w:b/>
                <w:color w:val="000000"/>
                <w:sz w:val="24"/>
                <w:szCs w:val="24"/>
              </w:rPr>
            </w:pPr>
            <w:r>
              <w:rPr>
                <w:rFonts w:hint="eastAsia" w:ascii="仿宋" w:hAnsi="仿宋" w:eastAsia="仿宋"/>
                <w:b/>
                <w:color w:val="000000"/>
                <w:sz w:val="24"/>
                <w:szCs w:val="24"/>
              </w:rPr>
              <w:t>就业率</w:t>
            </w:r>
          </w:p>
        </w:tc>
        <w:tc>
          <w:tcPr>
            <w:tcW w:w="1704" w:type="dxa"/>
            <w:shd w:val="pct10" w:color="auto" w:fill="auto"/>
            <w:vAlign w:val="center"/>
          </w:tcPr>
          <w:p>
            <w:pPr>
              <w:spacing w:line="560" w:lineRule="exact"/>
              <w:jc w:val="center"/>
              <w:rPr>
                <w:rFonts w:ascii="仿宋" w:hAnsi="仿宋" w:eastAsia="仿宋"/>
                <w:b/>
                <w:color w:val="000000"/>
                <w:sz w:val="24"/>
                <w:szCs w:val="24"/>
              </w:rPr>
            </w:pPr>
            <w:r>
              <w:rPr>
                <w:rFonts w:hint="eastAsia" w:ascii="仿宋" w:hAnsi="仿宋" w:eastAsia="仿宋"/>
                <w:b/>
                <w:color w:val="000000"/>
                <w:sz w:val="24"/>
                <w:szCs w:val="24"/>
              </w:rPr>
              <w:t>协议就业率</w:t>
            </w:r>
          </w:p>
        </w:tc>
        <w:tc>
          <w:tcPr>
            <w:tcW w:w="1704" w:type="dxa"/>
            <w:shd w:val="pct10" w:color="auto" w:fill="auto"/>
            <w:vAlign w:val="center"/>
          </w:tcPr>
          <w:p>
            <w:pPr>
              <w:spacing w:line="560" w:lineRule="exact"/>
              <w:jc w:val="center"/>
              <w:rPr>
                <w:rFonts w:ascii="仿宋" w:hAnsi="仿宋" w:eastAsia="仿宋"/>
                <w:b/>
                <w:color w:val="000000"/>
                <w:sz w:val="24"/>
                <w:szCs w:val="24"/>
              </w:rPr>
            </w:pPr>
            <w:r>
              <w:rPr>
                <w:rFonts w:hint="eastAsia" w:ascii="仿宋" w:hAnsi="仿宋" w:eastAsia="仿宋"/>
                <w:b/>
                <w:color w:val="000000"/>
                <w:sz w:val="24"/>
                <w:szCs w:val="24"/>
              </w:rPr>
              <w:t>灵活就业率</w:t>
            </w:r>
          </w:p>
        </w:tc>
        <w:tc>
          <w:tcPr>
            <w:tcW w:w="1705" w:type="dxa"/>
            <w:shd w:val="pct10" w:color="auto" w:fill="auto"/>
            <w:vAlign w:val="center"/>
          </w:tcPr>
          <w:p>
            <w:pPr>
              <w:spacing w:line="560" w:lineRule="exact"/>
              <w:jc w:val="center"/>
              <w:rPr>
                <w:rFonts w:ascii="仿宋" w:hAnsi="仿宋" w:eastAsia="仿宋"/>
                <w:b/>
                <w:color w:val="000000"/>
                <w:sz w:val="24"/>
                <w:szCs w:val="24"/>
              </w:rPr>
            </w:pPr>
            <w:r>
              <w:rPr>
                <w:rFonts w:hint="eastAsia" w:ascii="仿宋" w:hAnsi="仿宋" w:eastAsia="仿宋"/>
                <w:b/>
                <w:color w:val="000000"/>
                <w:sz w:val="24"/>
                <w:szCs w:val="24"/>
              </w:rPr>
              <w:t>升学出国率</w:t>
            </w:r>
          </w:p>
        </w:tc>
        <w:tc>
          <w:tcPr>
            <w:tcW w:w="1546" w:type="dxa"/>
            <w:shd w:val="pct10" w:color="auto" w:fill="auto"/>
            <w:vAlign w:val="center"/>
          </w:tcPr>
          <w:p>
            <w:pPr>
              <w:spacing w:line="560" w:lineRule="exact"/>
              <w:jc w:val="center"/>
              <w:rPr>
                <w:rFonts w:ascii="仿宋" w:hAnsi="仿宋" w:eastAsia="仿宋"/>
                <w:b/>
                <w:color w:val="000000"/>
                <w:sz w:val="24"/>
                <w:szCs w:val="24"/>
              </w:rPr>
            </w:pPr>
            <w:r>
              <w:rPr>
                <w:rFonts w:hint="eastAsia" w:ascii="仿宋" w:hAnsi="仿宋" w:eastAsia="仿宋"/>
                <w:b/>
                <w:color w:val="000000"/>
                <w:sz w:val="24"/>
                <w:szCs w:val="24"/>
              </w:rPr>
              <w:t>自主创业率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57" w:type="dxa"/>
            <w:vAlign w:val="center"/>
          </w:tcPr>
          <w:p>
            <w:pPr>
              <w:spacing w:line="560" w:lineRule="exact"/>
              <w:jc w:val="center"/>
              <w:rPr>
                <w:rFonts w:ascii="仿宋" w:hAnsi="仿宋" w:eastAsia="仿宋"/>
                <w:color w:val="000000"/>
                <w:sz w:val="24"/>
                <w:szCs w:val="24"/>
              </w:rPr>
            </w:pPr>
            <w:r>
              <w:rPr>
                <w:rFonts w:hint="eastAsia" w:ascii="仿宋" w:hAnsi="仿宋" w:eastAsia="仿宋"/>
                <w:color w:val="000000"/>
                <w:sz w:val="24"/>
                <w:szCs w:val="24"/>
              </w:rPr>
              <w:t>95.28%</w:t>
            </w:r>
          </w:p>
        </w:tc>
        <w:tc>
          <w:tcPr>
            <w:tcW w:w="1704" w:type="dxa"/>
            <w:vAlign w:val="center"/>
          </w:tcPr>
          <w:p>
            <w:pPr>
              <w:spacing w:line="560" w:lineRule="exact"/>
              <w:jc w:val="center"/>
              <w:rPr>
                <w:rFonts w:ascii="仿宋" w:hAnsi="仿宋" w:eastAsia="仿宋"/>
                <w:color w:val="000000"/>
                <w:sz w:val="24"/>
                <w:szCs w:val="24"/>
              </w:rPr>
            </w:pPr>
            <w:r>
              <w:rPr>
                <w:rFonts w:hint="eastAsia" w:ascii="仿宋" w:hAnsi="仿宋" w:eastAsia="仿宋"/>
                <w:color w:val="000000"/>
                <w:sz w:val="24"/>
                <w:szCs w:val="24"/>
              </w:rPr>
              <w:t>71.53%</w:t>
            </w:r>
          </w:p>
        </w:tc>
        <w:tc>
          <w:tcPr>
            <w:tcW w:w="1704" w:type="dxa"/>
            <w:vAlign w:val="center"/>
          </w:tcPr>
          <w:p>
            <w:pPr>
              <w:spacing w:line="560" w:lineRule="exact"/>
              <w:jc w:val="center"/>
              <w:rPr>
                <w:rFonts w:ascii="仿宋" w:hAnsi="仿宋" w:eastAsia="仿宋"/>
                <w:color w:val="000000"/>
                <w:sz w:val="24"/>
                <w:szCs w:val="24"/>
              </w:rPr>
            </w:pPr>
            <w:r>
              <w:rPr>
                <w:rFonts w:hint="eastAsia" w:ascii="仿宋" w:hAnsi="仿宋" w:eastAsia="仿宋"/>
                <w:color w:val="000000"/>
                <w:sz w:val="24"/>
                <w:szCs w:val="24"/>
              </w:rPr>
              <w:t>16.73%</w:t>
            </w:r>
          </w:p>
        </w:tc>
        <w:tc>
          <w:tcPr>
            <w:tcW w:w="1705" w:type="dxa"/>
            <w:vAlign w:val="center"/>
          </w:tcPr>
          <w:p>
            <w:pPr>
              <w:spacing w:line="560" w:lineRule="exact"/>
              <w:jc w:val="center"/>
              <w:rPr>
                <w:rFonts w:ascii="仿宋" w:hAnsi="仿宋" w:eastAsia="仿宋"/>
                <w:color w:val="000000"/>
                <w:sz w:val="24"/>
                <w:szCs w:val="24"/>
              </w:rPr>
            </w:pPr>
            <w:r>
              <w:rPr>
                <w:rFonts w:hint="eastAsia" w:ascii="仿宋" w:hAnsi="仿宋" w:eastAsia="仿宋"/>
                <w:color w:val="000000"/>
                <w:sz w:val="24"/>
                <w:szCs w:val="24"/>
              </w:rPr>
              <w:t>5.76%</w:t>
            </w:r>
          </w:p>
        </w:tc>
        <w:tc>
          <w:tcPr>
            <w:tcW w:w="1546" w:type="dxa"/>
            <w:vAlign w:val="center"/>
          </w:tcPr>
          <w:p>
            <w:pPr>
              <w:spacing w:line="560" w:lineRule="exact"/>
              <w:jc w:val="center"/>
              <w:rPr>
                <w:rFonts w:ascii="仿宋" w:hAnsi="仿宋" w:eastAsia="仿宋"/>
                <w:color w:val="000000"/>
                <w:sz w:val="24"/>
                <w:szCs w:val="24"/>
              </w:rPr>
            </w:pPr>
            <w:r>
              <w:rPr>
                <w:rFonts w:hint="eastAsia" w:ascii="仿宋" w:hAnsi="仿宋" w:eastAsia="仿宋"/>
                <w:color w:val="000000"/>
                <w:sz w:val="24"/>
                <w:szCs w:val="24"/>
              </w:rPr>
              <w:t>1.27%</w:t>
            </w:r>
          </w:p>
        </w:tc>
      </w:tr>
    </w:tbl>
    <w:p>
      <w:pPr>
        <w:spacing w:line="560" w:lineRule="exact"/>
        <w:ind w:firstLine="600"/>
        <w:rPr>
          <w:rFonts w:ascii="仿宋_GB2312" w:eastAsia="仿宋_GB2312"/>
          <w:color w:val="000000"/>
          <w:sz w:val="30"/>
          <w:szCs w:val="30"/>
        </w:rPr>
      </w:pPr>
    </w:p>
    <w:p>
      <w:pPr>
        <w:spacing w:line="560" w:lineRule="exact"/>
        <w:ind w:firstLine="560" w:firstLineChars="200"/>
        <w:jc w:val="left"/>
        <w:outlineLvl w:val="1"/>
        <w:rPr>
          <w:rFonts w:ascii="仿宋" w:hAnsi="仿宋" w:eastAsia="仿宋"/>
          <w:color w:val="000000"/>
          <w:sz w:val="28"/>
          <w:szCs w:val="28"/>
        </w:rPr>
      </w:pPr>
      <w:bookmarkStart w:id="125" w:name="_Toc10204_WPSOffice_Level2"/>
      <w:bookmarkStart w:id="126" w:name="_Toc8640_WPSOffice_Level2"/>
      <w:bookmarkStart w:id="127" w:name="_Toc12807"/>
      <w:bookmarkStart w:id="128" w:name="_Toc10559_WPSOffice_Level2"/>
      <w:bookmarkStart w:id="129" w:name="_Toc5090_WPSOffice_Level2"/>
      <w:bookmarkStart w:id="130" w:name="_Toc19653"/>
      <w:bookmarkStart w:id="131" w:name="_Toc23116"/>
      <w:bookmarkStart w:id="132" w:name="_Toc23085"/>
      <w:bookmarkStart w:id="133" w:name="_Toc30611"/>
      <w:bookmarkStart w:id="134" w:name="_Toc28867"/>
      <w:bookmarkStart w:id="135" w:name="_Toc96"/>
      <w:bookmarkStart w:id="136" w:name="_Toc24604"/>
      <w:bookmarkStart w:id="137" w:name="_Toc675"/>
      <w:r>
        <w:rPr>
          <w:rFonts w:hint="eastAsia" w:ascii="仿宋" w:hAnsi="仿宋" w:eastAsia="仿宋"/>
          <w:color w:val="000000"/>
          <w:sz w:val="28"/>
          <w:szCs w:val="28"/>
        </w:rPr>
        <w:t>（三）男女生就业率</w:t>
      </w:r>
      <w:bookmarkEnd w:id="125"/>
      <w:bookmarkEnd w:id="126"/>
      <w:bookmarkEnd w:id="127"/>
      <w:bookmarkEnd w:id="128"/>
      <w:bookmarkEnd w:id="129"/>
    </w:p>
    <w:p>
      <w:pPr>
        <w:spacing w:line="560" w:lineRule="exact"/>
        <w:ind w:firstLine="560" w:firstLineChars="200"/>
        <w:rPr>
          <w:rFonts w:ascii="仿宋" w:hAnsi="仿宋" w:eastAsia="仿宋"/>
          <w:sz w:val="28"/>
          <w:szCs w:val="28"/>
        </w:rPr>
      </w:pPr>
      <w:r>
        <w:rPr>
          <w:rFonts w:hint="eastAsia" w:ascii="仿宋" w:hAnsi="仿宋" w:eastAsia="仿宋"/>
          <w:sz w:val="28"/>
          <w:szCs w:val="28"/>
        </w:rPr>
        <w:t>2019届毕业生男生就业率比男生就业率高1个百分点，基本持平。</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女生就业率： 1153/1217=94.74%</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男生就业率： 1330/1389=95.75%</w:t>
      </w:r>
    </w:p>
    <w:p>
      <w:pPr>
        <w:spacing w:line="560" w:lineRule="exact"/>
        <w:ind w:firstLine="560" w:firstLineChars="200"/>
        <w:outlineLvl w:val="1"/>
        <w:rPr>
          <w:rFonts w:ascii="仿宋" w:hAnsi="仿宋" w:eastAsia="仿宋"/>
          <w:sz w:val="28"/>
          <w:szCs w:val="28"/>
        </w:rPr>
      </w:pPr>
      <w:bookmarkStart w:id="138" w:name="_Toc10072_WPSOffice_Level2"/>
      <w:bookmarkStart w:id="139" w:name="_Toc7487"/>
      <w:bookmarkStart w:id="140" w:name="_Toc8566_WPSOffice_Level2"/>
      <w:bookmarkStart w:id="141" w:name="_Toc29291_WPSOffice_Level2"/>
      <w:bookmarkStart w:id="142" w:name="_Toc11192_WPSOffice_Level2"/>
      <w:r>
        <w:rPr>
          <w:rFonts w:hint="eastAsia" w:ascii="仿宋" w:hAnsi="仿宋" w:eastAsia="仿宋"/>
          <w:sz w:val="28"/>
          <w:szCs w:val="28"/>
        </w:rPr>
        <w:t>（四）学院就业率</w:t>
      </w:r>
      <w:bookmarkEnd w:id="130"/>
      <w:bookmarkEnd w:id="131"/>
      <w:bookmarkEnd w:id="132"/>
      <w:bookmarkEnd w:id="133"/>
      <w:bookmarkEnd w:id="134"/>
      <w:bookmarkEnd w:id="135"/>
      <w:bookmarkEnd w:id="136"/>
      <w:bookmarkEnd w:id="137"/>
      <w:bookmarkEnd w:id="138"/>
      <w:bookmarkEnd w:id="139"/>
      <w:bookmarkEnd w:id="140"/>
      <w:bookmarkEnd w:id="141"/>
      <w:bookmarkEnd w:id="142"/>
    </w:p>
    <w:p>
      <w:pPr>
        <w:spacing w:line="560" w:lineRule="exact"/>
        <w:rPr>
          <w:rFonts w:ascii="仿宋" w:hAnsi="仿宋" w:eastAsia="仿宋"/>
          <w:color w:val="000000"/>
          <w:sz w:val="30"/>
          <w:szCs w:val="30"/>
        </w:rPr>
      </w:pPr>
      <w:r>
        <w:rPr>
          <w:rFonts w:hint="eastAsia" w:ascii="仿宋" w:hAnsi="仿宋" w:eastAsia="仿宋"/>
          <w:color w:val="000000"/>
          <w:sz w:val="28"/>
          <w:szCs w:val="28"/>
        </w:rPr>
        <w:t xml:space="preserve">    2019届毕业生就业率按二级学院统计见表</w:t>
      </w:r>
      <w:r>
        <w:rPr>
          <w:rFonts w:hint="eastAsia" w:ascii="仿宋" w:hAnsi="仿宋" w:eastAsia="仿宋"/>
          <w:color w:val="000000"/>
          <w:sz w:val="30"/>
          <w:szCs w:val="30"/>
        </w:rPr>
        <w:t>。</w:t>
      </w:r>
    </w:p>
    <w:p>
      <w:pPr>
        <w:spacing w:line="560" w:lineRule="exact"/>
        <w:ind w:firstLine="600"/>
        <w:jc w:val="center"/>
        <w:rPr>
          <w:rFonts w:ascii="仿宋" w:hAnsi="仿宋" w:eastAsia="仿宋"/>
          <w:color w:val="000000"/>
          <w:sz w:val="28"/>
          <w:szCs w:val="28"/>
        </w:rPr>
      </w:pPr>
      <w:bookmarkStart w:id="143" w:name="_Toc16861"/>
      <w:bookmarkStart w:id="144" w:name="_Toc16735"/>
      <w:bookmarkStart w:id="145" w:name="_Toc11570"/>
      <w:bookmarkStart w:id="146" w:name="_Toc9185"/>
      <w:r>
        <w:rPr>
          <w:rFonts w:hint="eastAsia" w:ascii="仿宋" w:hAnsi="仿宋" w:eastAsia="仿宋"/>
          <w:color w:val="000000"/>
          <w:sz w:val="28"/>
          <w:szCs w:val="28"/>
        </w:rPr>
        <w:t>分学院毕业生就业率统计</w:t>
      </w:r>
      <w:bookmarkEnd w:id="143"/>
      <w:bookmarkEnd w:id="144"/>
      <w:bookmarkEnd w:id="145"/>
      <w:r>
        <w:rPr>
          <w:rFonts w:hint="eastAsia" w:ascii="仿宋" w:hAnsi="仿宋" w:eastAsia="仿宋"/>
          <w:color w:val="000000"/>
          <w:sz w:val="28"/>
          <w:szCs w:val="28"/>
        </w:rPr>
        <w:t>表</w:t>
      </w:r>
      <w:bookmarkEnd w:id="146"/>
    </w:p>
    <w:tbl>
      <w:tblPr>
        <w:tblStyle w:val="3"/>
        <w:tblW w:w="7851" w:type="dxa"/>
        <w:jc w:val="center"/>
        <w:tblLayout w:type="fixed"/>
        <w:tblCellMar>
          <w:top w:w="0" w:type="dxa"/>
          <w:left w:w="108" w:type="dxa"/>
          <w:bottom w:w="0" w:type="dxa"/>
          <w:right w:w="108" w:type="dxa"/>
        </w:tblCellMar>
      </w:tblPr>
      <w:tblGrid>
        <w:gridCol w:w="1080"/>
        <w:gridCol w:w="2480"/>
        <w:gridCol w:w="1441"/>
        <w:gridCol w:w="1410"/>
        <w:gridCol w:w="1440"/>
      </w:tblGrid>
      <w:tr>
        <w:tblPrEx>
          <w:tblCellMar>
            <w:top w:w="0" w:type="dxa"/>
            <w:left w:w="108" w:type="dxa"/>
            <w:bottom w:w="0" w:type="dxa"/>
            <w:right w:w="108" w:type="dxa"/>
          </w:tblCellMar>
        </w:tblPrEx>
        <w:trPr>
          <w:trHeight w:val="454" w:hRule="atLeast"/>
          <w:jc w:val="center"/>
        </w:trPr>
        <w:tc>
          <w:tcPr>
            <w:tcW w:w="1080" w:type="dxa"/>
            <w:tcBorders>
              <w:top w:val="single" w:color="auto" w:sz="8" w:space="0"/>
              <w:left w:val="single" w:color="auto" w:sz="8" w:space="0"/>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2480" w:type="dxa"/>
            <w:tcBorders>
              <w:top w:val="single" w:color="auto" w:sz="8" w:space="0"/>
              <w:left w:val="nil"/>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学院</w:t>
            </w:r>
          </w:p>
        </w:tc>
        <w:tc>
          <w:tcPr>
            <w:tcW w:w="1441" w:type="dxa"/>
            <w:tcBorders>
              <w:top w:val="single" w:color="auto" w:sz="8" w:space="0"/>
              <w:left w:val="nil"/>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毕业人数</w:t>
            </w:r>
          </w:p>
        </w:tc>
        <w:tc>
          <w:tcPr>
            <w:tcW w:w="1410" w:type="dxa"/>
            <w:tcBorders>
              <w:top w:val="single" w:color="auto" w:sz="8" w:space="0"/>
              <w:left w:val="nil"/>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就业人数</w:t>
            </w:r>
          </w:p>
        </w:tc>
        <w:tc>
          <w:tcPr>
            <w:tcW w:w="1440" w:type="dxa"/>
            <w:tcBorders>
              <w:top w:val="single" w:color="auto" w:sz="8" w:space="0"/>
              <w:left w:val="nil"/>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就业率 %</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w:t>
            </w:r>
          </w:p>
        </w:tc>
        <w:tc>
          <w:tcPr>
            <w:tcW w:w="2480" w:type="dxa"/>
            <w:tcBorders>
              <w:top w:val="nil"/>
              <w:left w:val="nil"/>
              <w:bottom w:val="single" w:color="auto" w:sz="8" w:space="0"/>
              <w:right w:val="single" w:color="auto" w:sz="8" w:space="0"/>
            </w:tcBorders>
            <w:shd w:val="clear" w:color="auto" w:fill="auto"/>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lang w:bidi="ar"/>
              </w:rPr>
              <w:t>生物与制药工程学院</w:t>
            </w:r>
          </w:p>
        </w:tc>
        <w:tc>
          <w:tcPr>
            <w:tcW w:w="144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142</w:t>
            </w:r>
          </w:p>
        </w:tc>
        <w:tc>
          <w:tcPr>
            <w:tcW w:w="141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140</w:t>
            </w:r>
          </w:p>
        </w:tc>
        <w:tc>
          <w:tcPr>
            <w:tcW w:w="1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98.59</w:t>
            </w:r>
          </w:p>
        </w:tc>
      </w:tr>
      <w:tr>
        <w:tblPrEx>
          <w:tblCellMar>
            <w:top w:w="0" w:type="dxa"/>
            <w:left w:w="108" w:type="dxa"/>
            <w:bottom w:w="0" w:type="dxa"/>
            <w:right w:w="108" w:type="dxa"/>
          </w:tblCellMar>
        </w:tblPrEx>
        <w:trPr>
          <w:trHeight w:val="4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w:t>
            </w:r>
          </w:p>
        </w:tc>
        <w:tc>
          <w:tcPr>
            <w:tcW w:w="2480" w:type="dxa"/>
            <w:tcBorders>
              <w:top w:val="nil"/>
              <w:left w:val="nil"/>
              <w:bottom w:val="single" w:color="auto" w:sz="8" w:space="0"/>
              <w:right w:val="single" w:color="auto" w:sz="8" w:space="0"/>
            </w:tcBorders>
            <w:shd w:val="clear" w:color="auto" w:fill="auto"/>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lang w:bidi="ar"/>
              </w:rPr>
              <w:t>信息工程学院</w:t>
            </w:r>
          </w:p>
        </w:tc>
        <w:tc>
          <w:tcPr>
            <w:tcW w:w="144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430</w:t>
            </w:r>
          </w:p>
        </w:tc>
        <w:tc>
          <w:tcPr>
            <w:tcW w:w="141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420</w:t>
            </w:r>
          </w:p>
        </w:tc>
        <w:tc>
          <w:tcPr>
            <w:tcW w:w="1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97.67</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3</w:t>
            </w:r>
          </w:p>
        </w:tc>
        <w:tc>
          <w:tcPr>
            <w:tcW w:w="2480" w:type="dxa"/>
            <w:tcBorders>
              <w:top w:val="nil"/>
              <w:left w:val="nil"/>
              <w:bottom w:val="single" w:color="auto" w:sz="8" w:space="0"/>
              <w:right w:val="single" w:color="auto" w:sz="8" w:space="0"/>
            </w:tcBorders>
            <w:shd w:val="clear" w:color="auto" w:fill="auto"/>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lang w:bidi="ar"/>
              </w:rPr>
              <w:t>机电工程学院</w:t>
            </w:r>
          </w:p>
        </w:tc>
        <w:tc>
          <w:tcPr>
            <w:tcW w:w="144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323</w:t>
            </w:r>
          </w:p>
        </w:tc>
        <w:tc>
          <w:tcPr>
            <w:tcW w:w="141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306</w:t>
            </w:r>
          </w:p>
        </w:tc>
        <w:tc>
          <w:tcPr>
            <w:tcW w:w="1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94.74</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4</w:t>
            </w:r>
          </w:p>
        </w:tc>
        <w:tc>
          <w:tcPr>
            <w:tcW w:w="2480" w:type="dxa"/>
            <w:tcBorders>
              <w:top w:val="nil"/>
              <w:left w:val="nil"/>
              <w:bottom w:val="single" w:color="auto" w:sz="8" w:space="0"/>
              <w:right w:val="single" w:color="auto" w:sz="8" w:space="0"/>
            </w:tcBorders>
            <w:shd w:val="clear" w:color="auto" w:fill="auto"/>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lang w:bidi="ar"/>
              </w:rPr>
              <w:t>土木建筑工程学院</w:t>
            </w:r>
          </w:p>
        </w:tc>
        <w:tc>
          <w:tcPr>
            <w:tcW w:w="144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319</w:t>
            </w:r>
          </w:p>
        </w:tc>
        <w:tc>
          <w:tcPr>
            <w:tcW w:w="141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305</w:t>
            </w:r>
          </w:p>
        </w:tc>
        <w:tc>
          <w:tcPr>
            <w:tcW w:w="1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95.61</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5</w:t>
            </w:r>
          </w:p>
        </w:tc>
        <w:tc>
          <w:tcPr>
            <w:tcW w:w="2480" w:type="dxa"/>
            <w:tcBorders>
              <w:top w:val="nil"/>
              <w:left w:val="nil"/>
              <w:bottom w:val="single" w:color="auto" w:sz="8" w:space="0"/>
              <w:right w:val="single" w:color="auto" w:sz="8" w:space="0"/>
            </w:tcBorders>
            <w:shd w:val="clear" w:color="auto" w:fill="auto"/>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lang w:bidi="ar"/>
              </w:rPr>
              <w:t>艺术设计与传媒学院</w:t>
            </w:r>
          </w:p>
        </w:tc>
        <w:tc>
          <w:tcPr>
            <w:tcW w:w="144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327</w:t>
            </w:r>
          </w:p>
        </w:tc>
        <w:tc>
          <w:tcPr>
            <w:tcW w:w="141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306</w:t>
            </w:r>
          </w:p>
        </w:tc>
        <w:tc>
          <w:tcPr>
            <w:tcW w:w="1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93.58</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6</w:t>
            </w:r>
          </w:p>
        </w:tc>
        <w:tc>
          <w:tcPr>
            <w:tcW w:w="2480" w:type="dxa"/>
            <w:tcBorders>
              <w:top w:val="nil"/>
              <w:left w:val="nil"/>
              <w:bottom w:val="single" w:color="auto" w:sz="8" w:space="0"/>
              <w:right w:val="single" w:color="auto" w:sz="8" w:space="0"/>
            </w:tcBorders>
            <w:shd w:val="clear" w:color="auto" w:fill="auto"/>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lang w:bidi="ar"/>
              </w:rPr>
              <w:t>商学院</w:t>
            </w:r>
          </w:p>
        </w:tc>
        <w:tc>
          <w:tcPr>
            <w:tcW w:w="144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662</w:t>
            </w:r>
          </w:p>
        </w:tc>
        <w:tc>
          <w:tcPr>
            <w:tcW w:w="141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622</w:t>
            </w:r>
          </w:p>
        </w:tc>
        <w:tc>
          <w:tcPr>
            <w:tcW w:w="1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93.96</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7</w:t>
            </w:r>
          </w:p>
        </w:tc>
        <w:tc>
          <w:tcPr>
            <w:tcW w:w="2480" w:type="dxa"/>
            <w:tcBorders>
              <w:top w:val="nil"/>
              <w:left w:val="nil"/>
              <w:bottom w:val="single" w:color="auto" w:sz="8" w:space="0"/>
              <w:right w:val="single" w:color="auto" w:sz="8" w:space="0"/>
            </w:tcBorders>
            <w:shd w:val="clear" w:color="auto" w:fill="auto"/>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lang w:bidi="ar"/>
              </w:rPr>
              <w:t>外国语学院</w:t>
            </w:r>
          </w:p>
        </w:tc>
        <w:tc>
          <w:tcPr>
            <w:tcW w:w="144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165</w:t>
            </w:r>
          </w:p>
        </w:tc>
        <w:tc>
          <w:tcPr>
            <w:tcW w:w="141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155</w:t>
            </w:r>
          </w:p>
        </w:tc>
        <w:tc>
          <w:tcPr>
            <w:tcW w:w="1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93.94</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8</w:t>
            </w:r>
          </w:p>
        </w:tc>
        <w:tc>
          <w:tcPr>
            <w:tcW w:w="2480" w:type="dxa"/>
            <w:tcBorders>
              <w:top w:val="nil"/>
              <w:left w:val="nil"/>
              <w:bottom w:val="single" w:color="auto" w:sz="8" w:space="0"/>
              <w:right w:val="single" w:color="auto" w:sz="8" w:space="0"/>
            </w:tcBorders>
            <w:shd w:val="clear" w:color="auto" w:fill="auto"/>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lang w:bidi="ar"/>
              </w:rPr>
              <w:t>汽车工程学院</w:t>
            </w:r>
          </w:p>
        </w:tc>
        <w:tc>
          <w:tcPr>
            <w:tcW w:w="144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238</w:t>
            </w:r>
          </w:p>
        </w:tc>
        <w:tc>
          <w:tcPr>
            <w:tcW w:w="141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229</w:t>
            </w:r>
          </w:p>
        </w:tc>
        <w:tc>
          <w:tcPr>
            <w:tcW w:w="1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96.22</w:t>
            </w:r>
          </w:p>
        </w:tc>
      </w:tr>
      <w:tr>
        <w:tblPrEx>
          <w:tblCellMar>
            <w:top w:w="0" w:type="dxa"/>
            <w:left w:w="108" w:type="dxa"/>
            <w:bottom w:w="0" w:type="dxa"/>
            <w:right w:w="108" w:type="dxa"/>
          </w:tblCellMar>
        </w:tblPrEx>
        <w:trPr>
          <w:trHeight w:val="454" w:hRule="atLeast"/>
          <w:jc w:val="center"/>
        </w:trPr>
        <w:tc>
          <w:tcPr>
            <w:tcW w:w="3560" w:type="dxa"/>
            <w:gridSpan w:val="2"/>
            <w:tcBorders>
              <w:top w:val="nil"/>
              <w:left w:val="single" w:color="auto" w:sz="8" w:space="0"/>
              <w:bottom w:val="single" w:color="auto" w:sz="8" w:space="0"/>
              <w:right w:val="single" w:color="auto" w:sz="8" w:space="0"/>
            </w:tcBorders>
            <w:shd w:val="clear" w:color="000000" w:fill="D9D9D9"/>
            <w:vAlign w:val="center"/>
          </w:tcPr>
          <w:p>
            <w:pPr>
              <w:widowControl/>
              <w:ind w:firstLine="1181" w:firstLineChars="49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  计　</w:t>
            </w:r>
          </w:p>
        </w:tc>
        <w:tc>
          <w:tcPr>
            <w:tcW w:w="1441" w:type="dxa"/>
            <w:tcBorders>
              <w:top w:val="nil"/>
              <w:left w:val="nil"/>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2606</w:t>
            </w:r>
          </w:p>
        </w:tc>
        <w:tc>
          <w:tcPr>
            <w:tcW w:w="1410" w:type="dxa"/>
            <w:tcBorders>
              <w:top w:val="nil"/>
              <w:left w:val="nil"/>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2483</w:t>
            </w:r>
          </w:p>
        </w:tc>
        <w:tc>
          <w:tcPr>
            <w:tcW w:w="1440" w:type="dxa"/>
            <w:tcBorders>
              <w:top w:val="nil"/>
              <w:left w:val="nil"/>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95.28</w:t>
            </w:r>
          </w:p>
        </w:tc>
      </w:tr>
    </w:tbl>
    <w:p>
      <w:pPr>
        <w:spacing w:line="560" w:lineRule="exact"/>
        <w:ind w:firstLine="600"/>
        <w:rPr>
          <w:rFonts w:ascii="仿宋" w:hAnsi="仿宋" w:eastAsia="仿宋"/>
          <w:color w:val="000000"/>
          <w:sz w:val="30"/>
          <w:szCs w:val="30"/>
        </w:rPr>
      </w:pPr>
    </w:p>
    <w:p>
      <w:pPr>
        <w:spacing w:line="560" w:lineRule="exact"/>
        <w:ind w:left="600"/>
        <w:outlineLvl w:val="1"/>
        <w:rPr>
          <w:rFonts w:ascii="仿宋" w:hAnsi="仿宋" w:eastAsia="仿宋"/>
          <w:color w:val="000000"/>
          <w:sz w:val="28"/>
          <w:szCs w:val="28"/>
        </w:rPr>
      </w:pPr>
      <w:bookmarkStart w:id="147" w:name="_Toc31094_WPSOffice_Level2"/>
      <w:bookmarkStart w:id="148" w:name="_Toc8745_WPSOffice_Level2"/>
      <w:bookmarkStart w:id="149" w:name="_Toc12562_WPSOffice_Level2"/>
      <w:bookmarkStart w:id="150" w:name="_Toc4162"/>
      <w:bookmarkStart w:id="151" w:name="_Toc31732"/>
      <w:bookmarkStart w:id="152" w:name="_Toc5861"/>
      <w:bookmarkStart w:id="153" w:name="_Toc531"/>
      <w:bookmarkStart w:id="154" w:name="_Toc12383"/>
      <w:bookmarkStart w:id="155" w:name="_Toc27043"/>
      <w:bookmarkStart w:id="156" w:name="_Toc9205"/>
      <w:bookmarkStart w:id="157" w:name="_Toc3998"/>
      <w:bookmarkStart w:id="158" w:name="_Toc17437"/>
      <w:bookmarkStart w:id="159" w:name="_Toc8407_WPSOffice_Level2"/>
      <w:r>
        <w:rPr>
          <w:rFonts w:hint="eastAsia" w:ascii="仿宋" w:hAnsi="仿宋" w:eastAsia="仿宋"/>
          <w:color w:val="000000"/>
          <w:sz w:val="28"/>
          <w:szCs w:val="28"/>
        </w:rPr>
        <w:t>（五）学科就业率</w:t>
      </w:r>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line="560" w:lineRule="exact"/>
        <w:ind w:left="600"/>
        <w:rPr>
          <w:rFonts w:ascii="仿宋" w:hAnsi="仿宋" w:eastAsia="仿宋"/>
          <w:color w:val="000000"/>
          <w:sz w:val="28"/>
          <w:szCs w:val="28"/>
        </w:rPr>
      </w:pPr>
      <w:r>
        <w:rPr>
          <w:rFonts w:hint="eastAsia" w:ascii="仿宋" w:hAnsi="仿宋" w:eastAsia="仿宋"/>
          <w:color w:val="000000"/>
          <w:sz w:val="28"/>
          <w:szCs w:val="28"/>
        </w:rPr>
        <w:t>2019届毕业生就业率按学科统计见表。</w:t>
      </w:r>
    </w:p>
    <w:p>
      <w:pPr>
        <w:spacing w:line="560" w:lineRule="exact"/>
        <w:jc w:val="center"/>
        <w:rPr>
          <w:rFonts w:ascii="仿宋" w:hAnsi="仿宋" w:eastAsia="仿宋"/>
          <w:color w:val="000000"/>
          <w:sz w:val="28"/>
          <w:szCs w:val="28"/>
        </w:rPr>
      </w:pPr>
      <w:bookmarkStart w:id="160" w:name="_Toc8571"/>
      <w:bookmarkStart w:id="161" w:name="_Toc17714"/>
      <w:bookmarkStart w:id="162" w:name="_Toc25648"/>
      <w:bookmarkStart w:id="163" w:name="_Toc8271"/>
      <w:r>
        <w:rPr>
          <w:rFonts w:hint="eastAsia" w:ascii="仿宋" w:hAnsi="仿宋" w:eastAsia="仿宋"/>
          <w:color w:val="000000"/>
          <w:sz w:val="28"/>
          <w:szCs w:val="28"/>
        </w:rPr>
        <w:t>分学科就业率统计表</w:t>
      </w:r>
      <w:bookmarkEnd w:id="160"/>
      <w:bookmarkEnd w:id="161"/>
      <w:bookmarkEnd w:id="162"/>
      <w:bookmarkEnd w:id="163"/>
    </w:p>
    <w:p>
      <w:pPr>
        <w:spacing w:line="560" w:lineRule="exact"/>
        <w:jc w:val="center"/>
        <w:rPr>
          <w:rFonts w:ascii="仿宋" w:hAnsi="仿宋" w:eastAsia="仿宋"/>
          <w:b/>
          <w:bCs/>
          <w:color w:val="000000"/>
          <w:sz w:val="30"/>
          <w:szCs w:val="30"/>
        </w:rPr>
      </w:pPr>
    </w:p>
    <w:tbl>
      <w:tblPr>
        <w:tblStyle w:val="3"/>
        <w:tblW w:w="7706" w:type="dxa"/>
        <w:jc w:val="center"/>
        <w:tblLayout w:type="fixed"/>
        <w:tblCellMar>
          <w:top w:w="0" w:type="dxa"/>
          <w:left w:w="108" w:type="dxa"/>
          <w:bottom w:w="0" w:type="dxa"/>
          <w:right w:w="108" w:type="dxa"/>
        </w:tblCellMar>
      </w:tblPr>
      <w:tblGrid>
        <w:gridCol w:w="1935"/>
        <w:gridCol w:w="1768"/>
        <w:gridCol w:w="1910"/>
        <w:gridCol w:w="2093"/>
      </w:tblGrid>
      <w:tr>
        <w:tblPrEx>
          <w:tblCellMar>
            <w:top w:w="0" w:type="dxa"/>
            <w:left w:w="108" w:type="dxa"/>
            <w:bottom w:w="0" w:type="dxa"/>
            <w:right w:w="108" w:type="dxa"/>
          </w:tblCellMar>
        </w:tblPrEx>
        <w:trPr>
          <w:trHeight w:val="397" w:hRule="atLeast"/>
          <w:jc w:val="center"/>
        </w:trPr>
        <w:tc>
          <w:tcPr>
            <w:tcW w:w="1935"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学科</w:t>
            </w:r>
          </w:p>
        </w:tc>
        <w:tc>
          <w:tcPr>
            <w:tcW w:w="1768"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毕业生数</w:t>
            </w:r>
          </w:p>
        </w:tc>
        <w:tc>
          <w:tcPr>
            <w:tcW w:w="1910"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就业人数</w:t>
            </w:r>
          </w:p>
        </w:tc>
        <w:tc>
          <w:tcPr>
            <w:tcW w:w="2093"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就业率%</w:t>
            </w:r>
          </w:p>
        </w:tc>
      </w:tr>
      <w:tr>
        <w:tblPrEx>
          <w:tblCellMar>
            <w:top w:w="0" w:type="dxa"/>
            <w:left w:w="108" w:type="dxa"/>
            <w:bottom w:w="0" w:type="dxa"/>
            <w:right w:w="108" w:type="dxa"/>
          </w:tblCellMar>
        </w:tblPrEx>
        <w:trPr>
          <w:trHeight w:val="397" w:hRule="atLeast"/>
          <w:jc w:val="center"/>
        </w:trPr>
        <w:tc>
          <w:tcPr>
            <w:tcW w:w="19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工学</w:t>
            </w:r>
          </w:p>
        </w:tc>
        <w:tc>
          <w:tcPr>
            <w:tcW w:w="17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1379</w:t>
            </w:r>
          </w:p>
        </w:tc>
        <w:tc>
          <w:tcPr>
            <w:tcW w:w="19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1310</w:t>
            </w:r>
          </w:p>
        </w:tc>
        <w:tc>
          <w:tcPr>
            <w:tcW w:w="2093" w:type="dxa"/>
            <w:tcBorders>
              <w:top w:val="nil"/>
              <w:left w:val="nil"/>
              <w:bottom w:val="single" w:color="auto" w:sz="4" w:space="0"/>
              <w:right w:val="single" w:color="auto" w:sz="4" w:space="0"/>
            </w:tcBorders>
            <w:shd w:val="clear" w:color="auto" w:fill="auto"/>
          </w:tcPr>
          <w:p>
            <w:pPr>
              <w:jc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95.00</w:t>
            </w:r>
          </w:p>
        </w:tc>
      </w:tr>
      <w:tr>
        <w:tblPrEx>
          <w:tblCellMar>
            <w:top w:w="0" w:type="dxa"/>
            <w:left w:w="108" w:type="dxa"/>
            <w:bottom w:w="0" w:type="dxa"/>
            <w:right w:w="108" w:type="dxa"/>
          </w:tblCellMar>
        </w:tblPrEx>
        <w:trPr>
          <w:trHeight w:val="397" w:hRule="atLeast"/>
          <w:jc w:val="center"/>
        </w:trPr>
        <w:tc>
          <w:tcPr>
            <w:tcW w:w="19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管理学</w:t>
            </w:r>
          </w:p>
        </w:tc>
        <w:tc>
          <w:tcPr>
            <w:tcW w:w="17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620</w:t>
            </w:r>
          </w:p>
        </w:tc>
        <w:tc>
          <w:tcPr>
            <w:tcW w:w="19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581</w:t>
            </w:r>
          </w:p>
        </w:tc>
        <w:tc>
          <w:tcPr>
            <w:tcW w:w="2093" w:type="dxa"/>
            <w:tcBorders>
              <w:top w:val="nil"/>
              <w:left w:val="nil"/>
              <w:bottom w:val="single" w:color="auto" w:sz="4" w:space="0"/>
              <w:right w:val="single" w:color="auto" w:sz="4" w:space="0"/>
            </w:tcBorders>
            <w:shd w:val="clear" w:color="auto" w:fill="auto"/>
          </w:tcPr>
          <w:p>
            <w:pPr>
              <w:jc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93.71</w:t>
            </w:r>
          </w:p>
        </w:tc>
      </w:tr>
      <w:tr>
        <w:tblPrEx>
          <w:tblCellMar>
            <w:top w:w="0" w:type="dxa"/>
            <w:left w:w="108" w:type="dxa"/>
            <w:bottom w:w="0" w:type="dxa"/>
            <w:right w:w="108" w:type="dxa"/>
          </w:tblCellMar>
        </w:tblPrEx>
        <w:trPr>
          <w:trHeight w:val="397" w:hRule="atLeast"/>
          <w:jc w:val="center"/>
        </w:trPr>
        <w:tc>
          <w:tcPr>
            <w:tcW w:w="19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艺术学</w:t>
            </w:r>
          </w:p>
        </w:tc>
        <w:tc>
          <w:tcPr>
            <w:tcW w:w="17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256</w:t>
            </w:r>
          </w:p>
        </w:tc>
        <w:tc>
          <w:tcPr>
            <w:tcW w:w="19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240</w:t>
            </w:r>
          </w:p>
        </w:tc>
        <w:tc>
          <w:tcPr>
            <w:tcW w:w="2093" w:type="dxa"/>
            <w:tcBorders>
              <w:top w:val="nil"/>
              <w:left w:val="nil"/>
              <w:bottom w:val="single" w:color="auto" w:sz="4" w:space="0"/>
              <w:right w:val="single" w:color="auto" w:sz="4" w:space="0"/>
            </w:tcBorders>
            <w:shd w:val="clear" w:color="auto" w:fill="auto"/>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93.75</w:t>
            </w:r>
          </w:p>
        </w:tc>
      </w:tr>
      <w:tr>
        <w:tblPrEx>
          <w:tblCellMar>
            <w:top w:w="0" w:type="dxa"/>
            <w:left w:w="108" w:type="dxa"/>
            <w:bottom w:w="0" w:type="dxa"/>
            <w:right w:w="108" w:type="dxa"/>
          </w:tblCellMar>
        </w:tblPrEx>
        <w:trPr>
          <w:trHeight w:val="397" w:hRule="atLeast"/>
          <w:jc w:val="center"/>
        </w:trPr>
        <w:tc>
          <w:tcPr>
            <w:tcW w:w="19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文学</w:t>
            </w:r>
          </w:p>
        </w:tc>
        <w:tc>
          <w:tcPr>
            <w:tcW w:w="17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236</w:t>
            </w:r>
          </w:p>
        </w:tc>
        <w:tc>
          <w:tcPr>
            <w:tcW w:w="19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221</w:t>
            </w:r>
          </w:p>
        </w:tc>
        <w:tc>
          <w:tcPr>
            <w:tcW w:w="2093" w:type="dxa"/>
            <w:tcBorders>
              <w:top w:val="nil"/>
              <w:left w:val="nil"/>
              <w:bottom w:val="single" w:color="auto" w:sz="4" w:space="0"/>
              <w:right w:val="single" w:color="auto" w:sz="4" w:space="0"/>
            </w:tcBorders>
            <w:shd w:val="clear" w:color="auto" w:fill="auto"/>
          </w:tcPr>
          <w:p>
            <w:pPr>
              <w:jc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93.64</w:t>
            </w:r>
          </w:p>
        </w:tc>
      </w:tr>
      <w:tr>
        <w:tblPrEx>
          <w:tblCellMar>
            <w:top w:w="0" w:type="dxa"/>
            <w:left w:w="108" w:type="dxa"/>
            <w:bottom w:w="0" w:type="dxa"/>
            <w:right w:w="108" w:type="dxa"/>
          </w:tblCellMar>
        </w:tblPrEx>
        <w:trPr>
          <w:trHeight w:val="397" w:hRule="atLeast"/>
          <w:jc w:val="center"/>
        </w:trPr>
        <w:tc>
          <w:tcPr>
            <w:tcW w:w="19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经济学</w:t>
            </w:r>
          </w:p>
        </w:tc>
        <w:tc>
          <w:tcPr>
            <w:tcW w:w="17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115</w:t>
            </w:r>
          </w:p>
        </w:tc>
        <w:tc>
          <w:tcPr>
            <w:tcW w:w="19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111</w:t>
            </w:r>
          </w:p>
        </w:tc>
        <w:tc>
          <w:tcPr>
            <w:tcW w:w="2093" w:type="dxa"/>
            <w:tcBorders>
              <w:top w:val="nil"/>
              <w:left w:val="nil"/>
              <w:bottom w:val="single" w:color="auto" w:sz="4" w:space="0"/>
              <w:right w:val="single" w:color="auto" w:sz="4" w:space="0"/>
            </w:tcBorders>
            <w:shd w:val="clear" w:color="auto" w:fill="auto"/>
          </w:tcPr>
          <w:p>
            <w:pPr>
              <w:jc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96.52</w:t>
            </w:r>
          </w:p>
        </w:tc>
      </w:tr>
      <w:tr>
        <w:tblPrEx>
          <w:tblCellMar>
            <w:top w:w="0" w:type="dxa"/>
            <w:left w:w="108" w:type="dxa"/>
            <w:bottom w:w="0" w:type="dxa"/>
            <w:right w:w="108" w:type="dxa"/>
          </w:tblCellMar>
        </w:tblPrEx>
        <w:trPr>
          <w:trHeight w:val="397" w:hRule="atLeast"/>
          <w:jc w:val="center"/>
        </w:trPr>
        <w:tc>
          <w:tcPr>
            <w:tcW w:w="19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仿宋"/>
                <w:b/>
                <w:color w:val="000000"/>
                <w:kern w:val="0"/>
                <w:sz w:val="24"/>
                <w:szCs w:val="24"/>
                <w:lang w:bidi="ar"/>
              </w:rPr>
              <w:t>合计</w:t>
            </w:r>
          </w:p>
        </w:tc>
        <w:tc>
          <w:tcPr>
            <w:tcW w:w="1768"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2606</w:t>
            </w:r>
          </w:p>
        </w:tc>
        <w:tc>
          <w:tcPr>
            <w:tcW w:w="1910"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2483</w:t>
            </w:r>
          </w:p>
        </w:tc>
        <w:tc>
          <w:tcPr>
            <w:tcW w:w="2093"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95.28</w:t>
            </w:r>
          </w:p>
        </w:tc>
      </w:tr>
    </w:tbl>
    <w:p/>
    <w:p/>
    <w:p/>
    <w:p>
      <w:pPr>
        <w:spacing w:line="560" w:lineRule="exact"/>
        <w:ind w:firstLine="562" w:firstLineChars="200"/>
        <w:outlineLvl w:val="0"/>
        <w:rPr>
          <w:rFonts w:ascii="仿宋" w:hAnsi="仿宋" w:eastAsia="仿宋"/>
          <w:b/>
          <w:bCs/>
          <w:sz w:val="28"/>
          <w:szCs w:val="28"/>
        </w:rPr>
      </w:pPr>
      <w:bookmarkStart w:id="164" w:name="_Toc13557_WPSOffice_Level1"/>
      <w:bookmarkStart w:id="165" w:name="_Toc29344_WPSOffice_Level1"/>
      <w:r>
        <w:rPr>
          <w:rFonts w:hint="eastAsia" w:ascii="仿宋" w:hAnsi="仿宋" w:eastAsia="仿宋"/>
          <w:b/>
          <w:bCs/>
          <w:sz w:val="28"/>
          <w:szCs w:val="28"/>
        </w:rPr>
        <w:t>六、毕业生就业流向</w:t>
      </w:r>
      <w:bookmarkEnd w:id="164"/>
      <w:bookmarkEnd w:id="165"/>
    </w:p>
    <w:p>
      <w:pPr>
        <w:spacing w:line="560" w:lineRule="exact"/>
        <w:ind w:firstLine="600"/>
        <w:rPr>
          <w:rFonts w:ascii="仿宋" w:hAnsi="仿宋" w:eastAsia="仿宋"/>
          <w:color w:val="000000"/>
          <w:sz w:val="28"/>
          <w:szCs w:val="28"/>
        </w:rPr>
      </w:pPr>
      <w:bookmarkStart w:id="166" w:name="_Toc9228"/>
      <w:bookmarkStart w:id="167" w:name="_Toc10511"/>
      <w:bookmarkStart w:id="168" w:name="_Toc20492_WPSOffice_Level2"/>
      <w:bookmarkStart w:id="169" w:name="_Toc29077"/>
      <w:bookmarkStart w:id="170" w:name="_Toc25087"/>
      <w:bookmarkStart w:id="171" w:name="_Toc28670_WPSOffice_Level2"/>
      <w:bookmarkStart w:id="172" w:name="_Toc30931"/>
      <w:bookmarkStart w:id="173" w:name="_Toc23539_WPSOffice_Level2"/>
      <w:r>
        <w:rPr>
          <w:rFonts w:hint="eastAsia" w:ascii="仿宋" w:hAnsi="仿宋" w:eastAsia="仿宋"/>
          <w:color w:val="000000"/>
          <w:sz w:val="28"/>
          <w:szCs w:val="28"/>
        </w:rPr>
        <w:t>（一）地域流向</w:t>
      </w:r>
      <w:bookmarkEnd w:id="166"/>
      <w:bookmarkEnd w:id="167"/>
      <w:bookmarkEnd w:id="168"/>
      <w:bookmarkEnd w:id="169"/>
      <w:bookmarkEnd w:id="170"/>
      <w:bookmarkEnd w:id="171"/>
      <w:bookmarkEnd w:id="172"/>
      <w:bookmarkEnd w:id="173"/>
    </w:p>
    <w:p>
      <w:pPr>
        <w:spacing w:line="560" w:lineRule="exact"/>
        <w:ind w:firstLine="600"/>
        <w:jc w:val="left"/>
        <w:rPr>
          <w:rFonts w:ascii="仿宋" w:hAnsi="仿宋" w:eastAsia="仿宋"/>
          <w:color w:val="000000"/>
          <w:sz w:val="28"/>
          <w:szCs w:val="28"/>
        </w:rPr>
      </w:pPr>
      <w:r>
        <w:rPr>
          <w:rFonts w:hint="eastAsia" w:ascii="仿宋" w:hAnsi="仿宋" w:eastAsia="仿宋"/>
          <w:color w:val="000000"/>
          <w:sz w:val="28"/>
          <w:szCs w:val="28"/>
        </w:rPr>
        <w:t>2019届毕业生地域流向以湖北省就业人数最多，占已就业毕业生总人数的 。</w:t>
      </w:r>
    </w:p>
    <w:p>
      <w:pPr>
        <w:spacing w:line="560" w:lineRule="exact"/>
        <w:ind w:firstLine="600"/>
        <w:jc w:val="center"/>
        <w:rPr>
          <w:rFonts w:ascii="仿宋" w:hAnsi="仿宋" w:eastAsia="仿宋"/>
          <w:color w:val="000000"/>
          <w:sz w:val="28"/>
          <w:szCs w:val="28"/>
        </w:rPr>
      </w:pPr>
      <w:r>
        <w:rPr>
          <w:rFonts w:hint="eastAsia" w:ascii="仿宋" w:hAnsi="仿宋" w:eastAsia="仿宋"/>
          <w:color w:val="000000"/>
          <w:sz w:val="28"/>
          <w:szCs w:val="28"/>
        </w:rPr>
        <w:t>2019届毕业生分省市就业人数统计</w:t>
      </w:r>
    </w:p>
    <w:tbl>
      <w:tblPr>
        <w:tblStyle w:val="3"/>
        <w:tblpPr w:leftFromText="180" w:rightFromText="180" w:vertAnchor="text" w:horzAnchor="page" w:tblpX="2010" w:tblpY="1107"/>
        <w:tblOverlap w:val="never"/>
        <w:tblW w:w="8085" w:type="dxa"/>
        <w:tblInd w:w="0" w:type="dxa"/>
        <w:tblLayout w:type="fixed"/>
        <w:tblCellMar>
          <w:top w:w="0" w:type="dxa"/>
          <w:left w:w="108" w:type="dxa"/>
          <w:bottom w:w="0" w:type="dxa"/>
          <w:right w:w="108" w:type="dxa"/>
        </w:tblCellMar>
      </w:tblPr>
      <w:tblGrid>
        <w:gridCol w:w="3124"/>
        <w:gridCol w:w="2551"/>
        <w:gridCol w:w="2410"/>
      </w:tblGrid>
      <w:tr>
        <w:tblPrEx>
          <w:tblCellMar>
            <w:top w:w="0" w:type="dxa"/>
            <w:left w:w="108" w:type="dxa"/>
            <w:bottom w:w="0" w:type="dxa"/>
            <w:right w:w="108" w:type="dxa"/>
          </w:tblCellMar>
        </w:tblPrEx>
        <w:trPr>
          <w:trHeight w:val="397" w:hRule="atLeast"/>
        </w:trPr>
        <w:tc>
          <w:tcPr>
            <w:tcW w:w="3124"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省份</w:t>
            </w:r>
          </w:p>
        </w:tc>
        <w:tc>
          <w:tcPr>
            <w:tcW w:w="2551"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就业人数</w:t>
            </w:r>
          </w:p>
        </w:tc>
        <w:tc>
          <w:tcPr>
            <w:tcW w:w="2410"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比例</w:t>
            </w:r>
          </w:p>
        </w:tc>
      </w:tr>
      <w:tr>
        <w:tblPrEx>
          <w:tblCellMar>
            <w:top w:w="0" w:type="dxa"/>
            <w:left w:w="108" w:type="dxa"/>
            <w:bottom w:w="0" w:type="dxa"/>
            <w:right w:w="108" w:type="dxa"/>
          </w:tblCellMar>
        </w:tblPrEx>
        <w:trPr>
          <w:trHeight w:val="397" w:hRule="atLeast"/>
        </w:trPr>
        <w:tc>
          <w:tcPr>
            <w:tcW w:w="31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湖北省</w:t>
            </w:r>
          </w:p>
        </w:tc>
        <w:tc>
          <w:tcPr>
            <w:tcW w:w="255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1816</w:t>
            </w:r>
          </w:p>
        </w:tc>
        <w:tc>
          <w:tcPr>
            <w:tcW w:w="2410" w:type="dxa"/>
            <w:tcBorders>
              <w:top w:val="single" w:color="auto" w:sz="4" w:space="0"/>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73.14%</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广东省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30</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1.21%</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浙江省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60</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2.42%</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江苏省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121</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4.87%</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上海市</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9</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0.36%</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北京市</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11</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0.44%</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河北省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32</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1.29%</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安徽省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33</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1.33%</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福建省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16</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0.64%</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重庆市</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13</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0.52%</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江西省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2.05%</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陕西省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27</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1.09%</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新疆维吾尔自治区</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24</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0.97%</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天津市</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9</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0.36%</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海南省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20</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0.81%</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四川省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12</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0.48%</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云南省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26</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1.05%</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山西省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12</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0.48%</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山东省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4</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0.16%</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河南省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20</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0.81%</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湖南省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9</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0.36%</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广西壮族自治区</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36</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1.45%</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辽宁省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0.08%</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贵州省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26</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1.05%</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内蒙古自治区</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10</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0.40%</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吉林省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0.08%</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甘肃省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8</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0.32%</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青海省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8</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0.32%</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宁夏</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0.20%</w:t>
            </w:r>
          </w:p>
        </w:tc>
      </w:tr>
      <w:tr>
        <w:tblPrEx>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出国</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w:t>
            </w:r>
          </w:p>
        </w:tc>
        <w:tc>
          <w:tcPr>
            <w:tcW w:w="2410" w:type="dxa"/>
            <w:tcBorders>
              <w:top w:val="nil"/>
              <w:left w:val="nil"/>
              <w:bottom w:val="single" w:color="auto" w:sz="4" w:space="0"/>
              <w:right w:val="single" w:color="auto" w:sz="4" w:space="0"/>
            </w:tcBorders>
          </w:tcPr>
          <w:p>
            <w:pPr>
              <w:jc w:val="center"/>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1.25%</w:t>
            </w:r>
          </w:p>
        </w:tc>
      </w:tr>
      <w:tr>
        <w:tblPrEx>
          <w:tblCellMar>
            <w:top w:w="0" w:type="dxa"/>
            <w:left w:w="108" w:type="dxa"/>
            <w:bottom w:w="0" w:type="dxa"/>
            <w:right w:w="108" w:type="dxa"/>
          </w:tblCellMar>
        </w:tblPrEx>
        <w:trPr>
          <w:trHeight w:val="397" w:hRule="atLeast"/>
        </w:trPr>
        <w:tc>
          <w:tcPr>
            <w:tcW w:w="3124"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合 计</w:t>
            </w:r>
          </w:p>
        </w:tc>
        <w:tc>
          <w:tcPr>
            <w:tcW w:w="2551"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2483</w:t>
            </w:r>
          </w:p>
        </w:tc>
        <w:tc>
          <w:tcPr>
            <w:tcW w:w="2410"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100%</w:t>
            </w:r>
          </w:p>
        </w:tc>
      </w:tr>
    </w:tbl>
    <w:p>
      <w:pPr>
        <w:spacing w:line="360" w:lineRule="auto"/>
        <w:jc w:val="center"/>
        <w:rPr>
          <w:rFonts w:ascii="仿宋" w:hAnsi="仿宋" w:eastAsia="仿宋"/>
          <w:sz w:val="30"/>
          <w:szCs w:val="30"/>
        </w:rPr>
      </w:pPr>
    </w:p>
    <w:p>
      <w:pPr>
        <w:spacing w:line="360" w:lineRule="auto"/>
        <w:ind w:firstLine="600" w:firstLineChars="200"/>
        <w:rPr>
          <w:rFonts w:ascii="仿宋_GB2312" w:eastAsia="仿宋_GB2312"/>
          <w:color w:val="000000"/>
          <w:sz w:val="30"/>
          <w:szCs w:val="30"/>
        </w:rPr>
      </w:pPr>
    </w:p>
    <w:p>
      <w:pPr>
        <w:spacing w:line="360" w:lineRule="auto"/>
        <w:ind w:firstLine="560" w:firstLineChars="200"/>
        <w:rPr>
          <w:rFonts w:ascii="仿宋" w:hAnsi="仿宋" w:eastAsia="仿宋"/>
          <w:sz w:val="28"/>
          <w:szCs w:val="28"/>
        </w:rPr>
      </w:pPr>
      <w:bookmarkStart w:id="174" w:name="_Toc18123"/>
      <w:bookmarkStart w:id="175" w:name="_Toc8337"/>
      <w:bookmarkStart w:id="176" w:name="_Toc6032"/>
      <w:bookmarkStart w:id="177" w:name="_Toc15702"/>
      <w:bookmarkStart w:id="178" w:name="_Toc23772"/>
      <w:bookmarkStart w:id="179" w:name="_Toc17405_WPSOffice_Level2"/>
      <w:bookmarkStart w:id="180" w:name="_Toc15439_WPSOffice_Level2"/>
      <w:bookmarkStart w:id="181" w:name="_Toc24898_WPSOffice_Level2"/>
      <w:r>
        <w:rPr>
          <w:rFonts w:hint="eastAsia" w:ascii="仿宋" w:hAnsi="仿宋" w:eastAsia="仿宋"/>
          <w:sz w:val="28"/>
          <w:szCs w:val="28"/>
        </w:rPr>
        <w:t>（二）单位性质流向</w:t>
      </w:r>
      <w:bookmarkEnd w:id="174"/>
      <w:bookmarkEnd w:id="175"/>
      <w:bookmarkEnd w:id="176"/>
      <w:bookmarkEnd w:id="177"/>
      <w:bookmarkEnd w:id="178"/>
      <w:bookmarkEnd w:id="179"/>
      <w:bookmarkEnd w:id="180"/>
      <w:bookmarkEnd w:id="181"/>
    </w:p>
    <w:p>
      <w:pPr>
        <w:spacing w:line="360" w:lineRule="auto"/>
        <w:ind w:firstLine="560" w:firstLineChars="200"/>
        <w:rPr>
          <w:rFonts w:ascii="仿宋" w:hAnsi="仿宋" w:eastAsia="仿宋"/>
          <w:sz w:val="28"/>
          <w:szCs w:val="28"/>
        </w:rPr>
      </w:pPr>
      <w:r>
        <w:rPr>
          <w:rFonts w:hint="eastAsia" w:ascii="仿宋" w:hAnsi="仿宋" w:eastAsia="仿宋"/>
          <w:sz w:val="28"/>
          <w:szCs w:val="28"/>
        </w:rPr>
        <w:t>2019届毕业生就业的单位性质以民营企业为主，占已就业毕业生总数的72.90%。</w:t>
      </w:r>
    </w:p>
    <w:p>
      <w:pPr>
        <w:spacing w:line="360" w:lineRule="auto"/>
        <w:jc w:val="center"/>
        <w:rPr>
          <w:rFonts w:ascii="仿宋" w:hAnsi="仿宋" w:eastAsia="仿宋"/>
          <w:sz w:val="28"/>
          <w:szCs w:val="28"/>
        </w:rPr>
      </w:pPr>
      <w:r>
        <w:rPr>
          <w:rFonts w:hint="eastAsia" w:ascii="仿宋" w:hAnsi="仿宋" w:eastAsia="仿宋"/>
          <w:sz w:val="28"/>
          <w:szCs w:val="28"/>
        </w:rPr>
        <w:t>2019届毕业生就业单位性质流向统计</w:t>
      </w:r>
    </w:p>
    <w:p>
      <w:pPr>
        <w:spacing w:line="360" w:lineRule="auto"/>
        <w:jc w:val="center"/>
        <w:rPr>
          <w:rFonts w:ascii="仿宋" w:hAnsi="仿宋" w:eastAsia="仿宋"/>
          <w:sz w:val="30"/>
          <w:szCs w:val="30"/>
        </w:rPr>
      </w:pPr>
      <w:r>
        <w:drawing>
          <wp:inline distT="0" distB="0" distL="0" distR="0">
            <wp:extent cx="5092700" cy="32912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95614" cy="3293235"/>
                    </a:xfrm>
                    <a:prstGeom prst="rect">
                      <a:avLst/>
                    </a:prstGeom>
                  </pic:spPr>
                </pic:pic>
              </a:graphicData>
            </a:graphic>
          </wp:inline>
        </w:drawing>
      </w:r>
    </w:p>
    <w:p>
      <w:pPr>
        <w:spacing w:line="360" w:lineRule="auto"/>
        <w:ind w:firstLine="600" w:firstLineChars="200"/>
        <w:rPr>
          <w:rFonts w:ascii="仿宋" w:hAnsi="仿宋" w:eastAsia="仿宋"/>
          <w:sz w:val="30"/>
          <w:szCs w:val="30"/>
        </w:rPr>
      </w:pPr>
    </w:p>
    <w:p>
      <w:pPr>
        <w:spacing w:line="360" w:lineRule="auto"/>
        <w:ind w:firstLine="560" w:firstLineChars="200"/>
        <w:rPr>
          <w:rFonts w:ascii="仿宋" w:hAnsi="仿宋" w:eastAsia="仿宋"/>
          <w:sz w:val="28"/>
          <w:szCs w:val="28"/>
        </w:rPr>
      </w:pPr>
      <w:bookmarkStart w:id="182" w:name="_Toc23844_WPSOffice_Level2"/>
      <w:bookmarkStart w:id="183" w:name="_Toc9611_WPSOffice_Level2"/>
      <w:bookmarkStart w:id="184" w:name="_Toc673"/>
      <w:bookmarkStart w:id="185" w:name="_Toc16088"/>
      <w:bookmarkStart w:id="186" w:name="_Toc15650"/>
      <w:bookmarkStart w:id="187" w:name="_Toc6559_WPSOffice_Level2"/>
      <w:bookmarkStart w:id="188" w:name="_Toc28080"/>
      <w:bookmarkStart w:id="189" w:name="_Toc9167"/>
      <w:r>
        <w:rPr>
          <w:rFonts w:hint="eastAsia" w:ascii="仿宋" w:hAnsi="仿宋" w:eastAsia="仿宋"/>
          <w:sz w:val="28"/>
          <w:szCs w:val="28"/>
        </w:rPr>
        <w:t>（三）行业流向</w:t>
      </w:r>
      <w:bookmarkEnd w:id="182"/>
      <w:bookmarkEnd w:id="183"/>
      <w:bookmarkEnd w:id="184"/>
      <w:bookmarkEnd w:id="185"/>
      <w:bookmarkEnd w:id="186"/>
      <w:bookmarkEnd w:id="187"/>
      <w:bookmarkEnd w:id="188"/>
      <w:bookmarkEnd w:id="189"/>
    </w:p>
    <w:p>
      <w:pPr>
        <w:spacing w:line="360" w:lineRule="auto"/>
        <w:ind w:firstLine="560" w:firstLineChars="200"/>
        <w:rPr>
          <w:rFonts w:ascii="仿宋" w:hAnsi="仿宋" w:eastAsia="仿宋"/>
          <w:sz w:val="28"/>
          <w:szCs w:val="28"/>
        </w:rPr>
      </w:pPr>
      <w:r>
        <w:rPr>
          <w:rFonts w:hint="eastAsia" w:ascii="仿宋" w:hAnsi="仿宋" w:eastAsia="仿宋"/>
          <w:sz w:val="28"/>
          <w:szCs w:val="28"/>
        </w:rPr>
        <w:t>我校2019届毕业生就业人数较多的行业是：制造业、信息传输、软件和信息技术服务业、建筑业。</w:t>
      </w:r>
    </w:p>
    <w:p>
      <w:pPr>
        <w:spacing w:line="360" w:lineRule="auto"/>
        <w:jc w:val="center"/>
        <w:rPr>
          <w:rFonts w:ascii="仿宋" w:hAnsi="仿宋" w:eastAsia="仿宋"/>
          <w:sz w:val="28"/>
          <w:szCs w:val="28"/>
        </w:rPr>
      </w:pPr>
      <w:r>
        <w:rPr>
          <w:rFonts w:hint="eastAsia" w:ascii="仿宋" w:hAnsi="仿宋" w:eastAsia="仿宋"/>
          <w:sz w:val="28"/>
          <w:szCs w:val="28"/>
        </w:rPr>
        <w:t>2019届毕业生就业的行业流向表</w:t>
      </w:r>
    </w:p>
    <w:tbl>
      <w:tblPr>
        <w:tblStyle w:val="3"/>
        <w:tblW w:w="7788" w:type="dxa"/>
        <w:jc w:val="center"/>
        <w:tblLayout w:type="fixed"/>
        <w:tblCellMar>
          <w:top w:w="0" w:type="dxa"/>
          <w:left w:w="108" w:type="dxa"/>
          <w:bottom w:w="0" w:type="dxa"/>
          <w:right w:w="108" w:type="dxa"/>
        </w:tblCellMar>
      </w:tblPr>
      <w:tblGrid>
        <w:gridCol w:w="4154"/>
        <w:gridCol w:w="1900"/>
        <w:gridCol w:w="1734"/>
      </w:tblGrid>
      <w:tr>
        <w:tblPrEx>
          <w:tblCellMar>
            <w:top w:w="0" w:type="dxa"/>
            <w:left w:w="108" w:type="dxa"/>
            <w:bottom w:w="0" w:type="dxa"/>
            <w:right w:w="108" w:type="dxa"/>
          </w:tblCellMar>
        </w:tblPrEx>
        <w:trPr>
          <w:trHeight w:val="397" w:hRule="atLeast"/>
          <w:jc w:val="center"/>
        </w:trPr>
        <w:tc>
          <w:tcPr>
            <w:tcW w:w="4154"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单位行业</w:t>
            </w:r>
          </w:p>
        </w:tc>
        <w:tc>
          <w:tcPr>
            <w:tcW w:w="1900"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就业人数</w:t>
            </w:r>
          </w:p>
        </w:tc>
        <w:tc>
          <w:tcPr>
            <w:tcW w:w="1734"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比例%</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制造业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454</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18.28</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信息传输、软件和信息技术服务业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395</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15.91</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建筑业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319</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12.85</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教育</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261</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10.51</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批发和零售业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197</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7.93</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金融业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122</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4.91</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租赁和商务服务业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103</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4.15</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文化、体育和娱乐业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87</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3.50</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居民服务、修理和其他服务业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74</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2.98</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科学研究和技术服务业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64</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2.58</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公共管理、社会保障和社会组织</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62</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2.50</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房地产业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48</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1.93</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交通运输、仓储和邮政业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39</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1.57</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电力、热力、燃气及水生产和供应业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25</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1.01</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住宿和餐饮业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19</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0.77</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农、林、牧、渔业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17</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0.68</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水利、环境和公共设施管理业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15</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0.60</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卫生和社会工作</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0.40</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军队</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3</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0.12</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采矿业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0.08</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其他（含升学出国）</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167</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6.73</w:t>
            </w:r>
          </w:p>
        </w:tc>
      </w:tr>
      <w:tr>
        <w:tblPrEx>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jc w:val="center"/>
              <w:textAlignment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lang w:bidi="ar"/>
              </w:rPr>
              <w:t>合 计</w:t>
            </w:r>
          </w:p>
        </w:tc>
        <w:tc>
          <w:tcPr>
            <w:tcW w:w="190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textAlignment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2483</w:t>
            </w:r>
          </w:p>
        </w:tc>
        <w:tc>
          <w:tcPr>
            <w:tcW w:w="1734"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textAlignment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100%</w:t>
            </w:r>
          </w:p>
        </w:tc>
      </w:tr>
    </w:tbl>
    <w:p>
      <w:pPr>
        <w:spacing w:line="360" w:lineRule="auto"/>
        <w:ind w:firstLine="600" w:firstLineChars="200"/>
        <w:rPr>
          <w:rFonts w:ascii="仿宋_GB2312" w:eastAsia="仿宋_GB2312"/>
          <w:color w:val="000000"/>
          <w:sz w:val="30"/>
          <w:szCs w:val="30"/>
        </w:rPr>
      </w:pPr>
    </w:p>
    <w:p>
      <w:pPr>
        <w:spacing w:line="360" w:lineRule="auto"/>
        <w:ind w:firstLine="560" w:firstLineChars="200"/>
        <w:rPr>
          <w:rFonts w:ascii="仿宋" w:hAnsi="仿宋" w:eastAsia="仿宋"/>
          <w:color w:val="FF0000"/>
          <w:sz w:val="28"/>
          <w:szCs w:val="28"/>
        </w:rPr>
      </w:pPr>
      <w:bookmarkStart w:id="190" w:name="_Toc668_WPSOffice_Level2"/>
      <w:bookmarkStart w:id="191" w:name="_Toc9931"/>
      <w:bookmarkStart w:id="192" w:name="_Toc8905_WPSOffice_Level2"/>
      <w:bookmarkStart w:id="193" w:name="_Toc4376_WPSOffice_Level2"/>
      <w:r>
        <w:rPr>
          <w:rFonts w:hint="eastAsia" w:ascii="仿宋" w:hAnsi="仿宋" w:eastAsia="仿宋"/>
          <w:sz w:val="28"/>
          <w:szCs w:val="28"/>
        </w:rPr>
        <w:t>（四）基层就业</w:t>
      </w:r>
      <w:bookmarkEnd w:id="190"/>
      <w:bookmarkEnd w:id="191"/>
      <w:bookmarkEnd w:id="192"/>
      <w:bookmarkEnd w:id="193"/>
      <w:r>
        <w:rPr>
          <w:rFonts w:hint="eastAsia" w:ascii="仿宋" w:hAnsi="仿宋" w:eastAsia="仿宋"/>
          <w:sz w:val="28"/>
          <w:szCs w:val="28"/>
        </w:rPr>
        <w:t>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引导毕业生到基层就业是党和国家实施的就业优先战略和人才强国战略的重要组成部分。基层就业的范围主要包括：县及县以下党政机关、事业单位和社会团体组织、农村建制村、城镇社区、中小企业、国家和地方服务基层项目、自主创业和部队等。</w:t>
      </w:r>
    </w:p>
    <w:p>
      <w:pPr>
        <w:spacing w:line="360" w:lineRule="auto"/>
        <w:jc w:val="center"/>
        <w:rPr>
          <w:rFonts w:ascii="仿宋" w:hAnsi="仿宋" w:eastAsia="仿宋"/>
          <w:sz w:val="28"/>
          <w:szCs w:val="28"/>
        </w:rPr>
      </w:pPr>
      <w:r>
        <w:rPr>
          <w:rFonts w:hint="eastAsia" w:ascii="仿宋" w:hAnsi="仿宋" w:eastAsia="仿宋"/>
          <w:sz w:val="28"/>
          <w:szCs w:val="28"/>
        </w:rPr>
        <w:t>2019届毕业生基层就业统计表</w:t>
      </w:r>
    </w:p>
    <w:tbl>
      <w:tblPr>
        <w:tblStyle w:val="3"/>
        <w:tblW w:w="7788" w:type="dxa"/>
        <w:jc w:val="center"/>
        <w:tblLayout w:type="fixed"/>
        <w:tblCellMar>
          <w:top w:w="0" w:type="dxa"/>
          <w:left w:w="108" w:type="dxa"/>
          <w:bottom w:w="0" w:type="dxa"/>
          <w:right w:w="108" w:type="dxa"/>
        </w:tblCellMar>
      </w:tblPr>
      <w:tblGrid>
        <w:gridCol w:w="2572"/>
        <w:gridCol w:w="2631"/>
        <w:gridCol w:w="2585"/>
      </w:tblGrid>
      <w:tr>
        <w:tblPrEx>
          <w:tblCellMar>
            <w:top w:w="0" w:type="dxa"/>
            <w:left w:w="108" w:type="dxa"/>
            <w:bottom w:w="0" w:type="dxa"/>
            <w:right w:w="108" w:type="dxa"/>
          </w:tblCellMar>
        </w:tblPrEx>
        <w:trPr>
          <w:trHeight w:val="397" w:hRule="atLeast"/>
          <w:jc w:val="center"/>
        </w:trPr>
        <w:tc>
          <w:tcPr>
            <w:tcW w:w="257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基层就业人数</w:t>
            </w:r>
          </w:p>
        </w:tc>
        <w:tc>
          <w:tcPr>
            <w:tcW w:w="2631"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占已就业人数比例</w:t>
            </w:r>
          </w:p>
        </w:tc>
        <w:tc>
          <w:tcPr>
            <w:tcW w:w="2585"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占毕业生总人数比例</w:t>
            </w:r>
          </w:p>
        </w:tc>
      </w:tr>
      <w:tr>
        <w:tblPrEx>
          <w:tblCellMar>
            <w:top w:w="0" w:type="dxa"/>
            <w:left w:w="108" w:type="dxa"/>
            <w:bottom w:w="0" w:type="dxa"/>
            <w:right w:w="108" w:type="dxa"/>
          </w:tblCellMar>
        </w:tblPrEx>
        <w:trPr>
          <w:trHeight w:val="397" w:hRule="atLeast"/>
          <w:jc w:val="center"/>
        </w:trPr>
        <w:tc>
          <w:tcPr>
            <w:tcW w:w="2572"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1902</w:t>
            </w:r>
          </w:p>
        </w:tc>
        <w:tc>
          <w:tcPr>
            <w:tcW w:w="263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4"/>
                <w:szCs w:val="24"/>
              </w:rPr>
            </w:pPr>
            <w:r>
              <w:rPr>
                <w:rFonts w:hint="eastAsia" w:ascii="仿宋" w:hAnsi="仿宋" w:eastAsia="仿宋" w:cs="宋体"/>
                <w:color w:val="000000"/>
                <w:sz w:val="24"/>
                <w:szCs w:val="24"/>
                <w:lang w:val="en-US" w:eastAsia="zh-CN"/>
              </w:rPr>
              <w:t>76.60</w:t>
            </w:r>
            <w:bookmarkStart w:id="194" w:name="_GoBack"/>
            <w:bookmarkEnd w:id="194"/>
            <w:r>
              <w:rPr>
                <w:rFonts w:hint="eastAsia" w:ascii="仿宋" w:hAnsi="仿宋" w:eastAsia="仿宋" w:cs="宋体"/>
                <w:color w:val="000000"/>
                <w:sz w:val="24"/>
                <w:szCs w:val="24"/>
              </w:rPr>
              <w:t>%</w:t>
            </w:r>
          </w:p>
        </w:tc>
        <w:tc>
          <w:tcPr>
            <w:tcW w:w="258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lang w:val="en-US" w:eastAsia="zh-CN"/>
              </w:rPr>
              <w:t>72.98</w:t>
            </w:r>
            <w:r>
              <w:rPr>
                <w:rFonts w:hint="eastAsia" w:ascii="仿宋" w:hAnsi="仿宋" w:eastAsia="仿宋" w:cs="宋体"/>
                <w:color w:val="000000"/>
                <w:sz w:val="24"/>
                <w:szCs w:val="24"/>
              </w:rPr>
              <w:t>%</w:t>
            </w:r>
          </w:p>
        </w:tc>
      </w:tr>
    </w:tbl>
    <w:p>
      <w:pPr>
        <w:spacing w:line="360" w:lineRule="auto"/>
        <w:ind w:firstLine="560" w:firstLineChars="200"/>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668FF"/>
    <w:rsid w:val="000066A0"/>
    <w:rsid w:val="00020721"/>
    <w:rsid w:val="00025965"/>
    <w:rsid w:val="000358B6"/>
    <w:rsid w:val="00052862"/>
    <w:rsid w:val="000E4E50"/>
    <w:rsid w:val="00102944"/>
    <w:rsid w:val="001055C4"/>
    <w:rsid w:val="00125BA9"/>
    <w:rsid w:val="00150815"/>
    <w:rsid w:val="00174D58"/>
    <w:rsid w:val="001F6972"/>
    <w:rsid w:val="00231A13"/>
    <w:rsid w:val="002A069B"/>
    <w:rsid w:val="002B1780"/>
    <w:rsid w:val="002C177D"/>
    <w:rsid w:val="00304C5B"/>
    <w:rsid w:val="0039220A"/>
    <w:rsid w:val="003B3F67"/>
    <w:rsid w:val="003C02CF"/>
    <w:rsid w:val="003C5B65"/>
    <w:rsid w:val="003F6E1A"/>
    <w:rsid w:val="0044269B"/>
    <w:rsid w:val="00497728"/>
    <w:rsid w:val="004B1454"/>
    <w:rsid w:val="004B5391"/>
    <w:rsid w:val="005100DC"/>
    <w:rsid w:val="00524D0F"/>
    <w:rsid w:val="00564C5C"/>
    <w:rsid w:val="005A48E0"/>
    <w:rsid w:val="005B33B6"/>
    <w:rsid w:val="006515E0"/>
    <w:rsid w:val="006516E8"/>
    <w:rsid w:val="0067129C"/>
    <w:rsid w:val="006C3B6B"/>
    <w:rsid w:val="007206D1"/>
    <w:rsid w:val="007266AF"/>
    <w:rsid w:val="007A3380"/>
    <w:rsid w:val="007C2002"/>
    <w:rsid w:val="00802261"/>
    <w:rsid w:val="00813C95"/>
    <w:rsid w:val="00842E7A"/>
    <w:rsid w:val="008613B3"/>
    <w:rsid w:val="0087378F"/>
    <w:rsid w:val="00876824"/>
    <w:rsid w:val="008A7235"/>
    <w:rsid w:val="008C64B0"/>
    <w:rsid w:val="008D5AF4"/>
    <w:rsid w:val="00921AB4"/>
    <w:rsid w:val="0093266E"/>
    <w:rsid w:val="00974027"/>
    <w:rsid w:val="00992AA0"/>
    <w:rsid w:val="009B1066"/>
    <w:rsid w:val="009B1CA4"/>
    <w:rsid w:val="009F7BDE"/>
    <w:rsid w:val="00A066BF"/>
    <w:rsid w:val="00A15741"/>
    <w:rsid w:val="00AE6196"/>
    <w:rsid w:val="00B7066D"/>
    <w:rsid w:val="00B911D1"/>
    <w:rsid w:val="00BA3EF0"/>
    <w:rsid w:val="00C234A7"/>
    <w:rsid w:val="00C27927"/>
    <w:rsid w:val="00C42F15"/>
    <w:rsid w:val="00C96E88"/>
    <w:rsid w:val="00CF1B5C"/>
    <w:rsid w:val="00D00690"/>
    <w:rsid w:val="00D15E56"/>
    <w:rsid w:val="00D90615"/>
    <w:rsid w:val="00DD0C1F"/>
    <w:rsid w:val="00E31D5A"/>
    <w:rsid w:val="00E50A6E"/>
    <w:rsid w:val="00E70353"/>
    <w:rsid w:val="00E73B7A"/>
    <w:rsid w:val="00FD0E90"/>
    <w:rsid w:val="00FE3E2B"/>
    <w:rsid w:val="05F15B48"/>
    <w:rsid w:val="1C730B05"/>
    <w:rsid w:val="31EF6DAC"/>
    <w:rsid w:val="3C3668FF"/>
    <w:rsid w:val="44684C30"/>
    <w:rsid w:val="697F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uiPriority w:val="0"/>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504</Words>
  <Characters>2873</Characters>
  <Lines>23</Lines>
  <Paragraphs>6</Paragraphs>
  <TotalTime>314</TotalTime>
  <ScaleCrop>false</ScaleCrop>
  <LinksUpToDate>false</LinksUpToDate>
  <CharactersWithSpaces>3371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2019-10-23T08:14:00Z</dcterms:created>
  <dc:creator>李家梁</dc:creator>
  <cp:lastModifiedBy>李家梁</cp:lastModifiedBy>
  <dcterms:modified xsi:type="dcterms:W3CDTF">2019-10-29T06:14:50Z</dcterms:modified>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