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A05" w:rsidRDefault="003F0A05">
      <w:pPr>
        <w:widowControl/>
        <w:snapToGrid w:val="0"/>
        <w:spacing w:line="480" w:lineRule="auto"/>
        <w:rPr>
          <w:rFonts w:ascii="仿宋_GB2312" w:eastAsia="仿宋_GB2312" w:hAnsi="Arial" w:cs="Arial"/>
          <w:b/>
          <w:bCs/>
          <w:color w:val="000000"/>
          <w:kern w:val="0"/>
          <w:szCs w:val="21"/>
        </w:rPr>
      </w:pPr>
    </w:p>
    <w:p w:rsidR="003F0A05" w:rsidRDefault="00DC65F9">
      <w:pPr>
        <w:widowControl/>
        <w:snapToGrid w:val="0"/>
        <w:spacing w:line="480" w:lineRule="auto"/>
        <w:jc w:val="center"/>
        <w:rPr>
          <w:rFonts w:ascii="黑体" w:eastAsia="黑体" w:hAnsi="Arial" w:cs="Arial"/>
          <w:b/>
          <w:bCs/>
          <w:color w:val="000000"/>
          <w:kern w:val="0"/>
          <w:sz w:val="72"/>
          <w:szCs w:val="72"/>
        </w:rPr>
      </w:pPr>
      <w:r>
        <w:rPr>
          <w:noProof/>
        </w:rPr>
        <w:drawing>
          <wp:inline distT="0" distB="0" distL="114300" distR="114300">
            <wp:extent cx="6105525" cy="145732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cstate="print"/>
                    <a:stretch>
                      <a:fillRect/>
                    </a:stretch>
                  </pic:blipFill>
                  <pic:spPr>
                    <a:xfrm>
                      <a:off x="0" y="0"/>
                      <a:ext cx="6108700" cy="1458083"/>
                    </a:xfrm>
                    <a:prstGeom prst="rect">
                      <a:avLst/>
                    </a:prstGeom>
                    <a:noFill/>
                    <a:ln w="9525">
                      <a:noFill/>
                    </a:ln>
                  </pic:spPr>
                </pic:pic>
              </a:graphicData>
            </a:graphic>
          </wp:inline>
        </w:drawing>
      </w:r>
    </w:p>
    <w:p w:rsidR="00E64BD3" w:rsidRPr="000B02D2" w:rsidRDefault="00DC65F9" w:rsidP="00E64BD3">
      <w:pPr>
        <w:adjustRightInd w:val="0"/>
        <w:snapToGrid w:val="0"/>
        <w:jc w:val="center"/>
        <w:rPr>
          <w:rFonts w:ascii="微软雅黑" w:eastAsia="微软雅黑" w:hAnsi="微软雅黑" w:cs="Arial"/>
          <w:bCs/>
          <w:snapToGrid w:val="0"/>
          <w:kern w:val="0"/>
          <w:sz w:val="80"/>
          <w:szCs w:val="80"/>
        </w:rPr>
      </w:pPr>
      <w:r w:rsidRPr="000B02D2">
        <w:rPr>
          <w:rFonts w:ascii="微软雅黑" w:eastAsia="微软雅黑" w:hAnsi="微软雅黑" w:cs="Arial" w:hint="eastAsia"/>
          <w:bCs/>
          <w:snapToGrid w:val="0"/>
          <w:kern w:val="0"/>
          <w:sz w:val="80"/>
          <w:szCs w:val="80"/>
        </w:rPr>
        <w:t>2015年度</w:t>
      </w:r>
      <w:r w:rsidR="00E64BD3" w:rsidRPr="000B02D2">
        <w:rPr>
          <w:rFonts w:ascii="微软雅黑" w:eastAsia="微软雅黑" w:hAnsi="微软雅黑" w:cs="Arial" w:hint="eastAsia"/>
          <w:bCs/>
          <w:snapToGrid w:val="0"/>
          <w:kern w:val="0"/>
          <w:sz w:val="80"/>
          <w:szCs w:val="80"/>
        </w:rPr>
        <w:t>本科教学</w:t>
      </w:r>
    </w:p>
    <w:p w:rsidR="003F0A05" w:rsidRPr="000B02D2" w:rsidRDefault="00DC65F9" w:rsidP="00E64BD3">
      <w:pPr>
        <w:adjustRightInd w:val="0"/>
        <w:snapToGrid w:val="0"/>
        <w:jc w:val="center"/>
        <w:rPr>
          <w:rFonts w:ascii="微软雅黑" w:eastAsia="微软雅黑" w:hAnsi="微软雅黑" w:cs="Arial"/>
          <w:bCs/>
          <w:snapToGrid w:val="0"/>
          <w:kern w:val="0"/>
          <w:sz w:val="80"/>
          <w:szCs w:val="80"/>
        </w:rPr>
      </w:pPr>
      <w:r w:rsidRPr="000B02D2">
        <w:rPr>
          <w:rFonts w:ascii="微软雅黑" w:eastAsia="微软雅黑" w:hAnsi="微软雅黑" w:cs="Arial" w:hint="eastAsia"/>
          <w:bCs/>
          <w:snapToGrid w:val="0"/>
          <w:kern w:val="0"/>
          <w:sz w:val="80"/>
          <w:szCs w:val="80"/>
        </w:rPr>
        <w:t>质量报告</w:t>
      </w: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3F0A05" w:rsidRDefault="003F0A05">
      <w:pPr>
        <w:widowControl/>
        <w:snapToGrid w:val="0"/>
        <w:spacing w:line="480" w:lineRule="auto"/>
        <w:jc w:val="center"/>
        <w:rPr>
          <w:rFonts w:ascii="Arial" w:hAnsi="Arial" w:cs="Arial"/>
          <w:color w:val="5D5D5D"/>
          <w:kern w:val="0"/>
          <w:sz w:val="18"/>
          <w:szCs w:val="18"/>
        </w:rPr>
      </w:pPr>
    </w:p>
    <w:p w:rsidR="00E64BD3" w:rsidRDefault="00E64BD3">
      <w:pPr>
        <w:widowControl/>
        <w:snapToGrid w:val="0"/>
        <w:spacing w:line="480" w:lineRule="auto"/>
        <w:jc w:val="center"/>
        <w:rPr>
          <w:rFonts w:ascii="Arial" w:hAnsi="Arial" w:cs="Arial"/>
          <w:color w:val="5D5D5D"/>
          <w:kern w:val="0"/>
          <w:sz w:val="18"/>
          <w:szCs w:val="18"/>
        </w:rPr>
      </w:pPr>
    </w:p>
    <w:p w:rsidR="00E64BD3" w:rsidRDefault="00E64BD3">
      <w:pPr>
        <w:widowControl/>
        <w:snapToGrid w:val="0"/>
        <w:spacing w:line="480" w:lineRule="auto"/>
        <w:jc w:val="center"/>
        <w:rPr>
          <w:rFonts w:ascii="Arial" w:hAnsi="Arial" w:cs="Arial"/>
          <w:color w:val="5D5D5D"/>
          <w:kern w:val="0"/>
          <w:sz w:val="18"/>
          <w:szCs w:val="18"/>
        </w:rPr>
      </w:pPr>
    </w:p>
    <w:p w:rsidR="003F0A05" w:rsidRDefault="00D72265">
      <w:pPr>
        <w:widowControl/>
        <w:snapToGrid w:val="0"/>
        <w:spacing w:line="480" w:lineRule="auto"/>
        <w:jc w:val="center"/>
        <w:rPr>
          <w:rFonts w:ascii="微软雅黑" w:eastAsia="微软雅黑" w:hAnsi="微软雅黑" w:cs="Arial"/>
          <w:kern w:val="0"/>
          <w:sz w:val="44"/>
          <w:szCs w:val="44"/>
        </w:rPr>
      </w:pPr>
      <w:r>
        <w:rPr>
          <w:rFonts w:ascii="微软雅黑" w:eastAsia="微软雅黑" w:hAnsi="微软雅黑" w:cs="Arial" w:hint="eastAsia"/>
          <w:kern w:val="0"/>
          <w:sz w:val="44"/>
          <w:szCs w:val="44"/>
        </w:rPr>
        <w:t>二〇一六年十</w:t>
      </w:r>
      <w:r w:rsidR="00DC65F9">
        <w:rPr>
          <w:rFonts w:ascii="微软雅黑" w:eastAsia="微软雅黑" w:hAnsi="微软雅黑" w:cs="Arial" w:hint="eastAsia"/>
          <w:kern w:val="0"/>
          <w:sz w:val="44"/>
          <w:szCs w:val="44"/>
        </w:rPr>
        <w:t>月</w:t>
      </w:r>
    </w:p>
    <w:p w:rsidR="003F0A05" w:rsidRPr="00D72265" w:rsidRDefault="003F0A05">
      <w:pPr>
        <w:widowControl/>
        <w:snapToGrid w:val="0"/>
        <w:spacing w:line="480" w:lineRule="auto"/>
        <w:jc w:val="center"/>
        <w:rPr>
          <w:rFonts w:ascii="Arial" w:hAnsi="Arial" w:cs="Arial"/>
          <w:color w:val="5D5D5D"/>
          <w:kern w:val="0"/>
          <w:sz w:val="18"/>
          <w:szCs w:val="18"/>
        </w:rPr>
        <w:sectPr w:rsidR="003F0A05" w:rsidRPr="00D72265" w:rsidSect="00E64BD3">
          <w:headerReference w:type="default" r:id="rId11"/>
          <w:footerReference w:type="even" r:id="rId12"/>
          <w:footerReference w:type="default" r:id="rId13"/>
          <w:pgSz w:w="11906" w:h="16838" w:code="9"/>
          <w:pgMar w:top="1418" w:right="1134" w:bottom="1134" w:left="1134" w:header="851" w:footer="567" w:gutter="0"/>
          <w:pgNumType w:start="0"/>
          <w:cols w:space="720"/>
          <w:docGrid w:type="lines" w:linePitch="312"/>
        </w:sectPr>
      </w:pPr>
    </w:p>
    <w:p w:rsidR="003F0A05" w:rsidRDefault="00DC65F9">
      <w:pPr>
        <w:adjustRightInd w:val="0"/>
        <w:snapToGrid w:val="0"/>
        <w:jc w:val="center"/>
        <w:rPr>
          <w:rFonts w:ascii="微软雅黑" w:eastAsia="微软雅黑" w:hAnsi="微软雅黑"/>
          <w:b/>
          <w:sz w:val="44"/>
          <w:szCs w:val="44"/>
        </w:rPr>
      </w:pPr>
      <w:r>
        <w:rPr>
          <w:rFonts w:ascii="微软雅黑" w:eastAsia="微软雅黑" w:hAnsi="微软雅黑" w:hint="eastAsia"/>
          <w:b/>
          <w:sz w:val="44"/>
          <w:szCs w:val="44"/>
        </w:rPr>
        <w:lastRenderedPageBreak/>
        <w:t>目  录</w:t>
      </w:r>
    </w:p>
    <w:p w:rsidR="003F0A05" w:rsidRDefault="003F0A05">
      <w:pPr>
        <w:adjustRightInd w:val="0"/>
        <w:snapToGrid w:val="0"/>
        <w:spacing w:line="360" w:lineRule="exact"/>
        <w:ind w:leftChars="200" w:left="420" w:rightChars="200" w:right="420"/>
        <w:rPr>
          <w:rFonts w:ascii="宋体" w:hAnsi="宋体"/>
          <w:b/>
          <w:snapToGrid w:val="0"/>
          <w:kern w:val="0"/>
          <w:szCs w:val="21"/>
        </w:rPr>
      </w:pPr>
    </w:p>
    <w:p w:rsidR="003F0A05" w:rsidRPr="003525E7" w:rsidRDefault="00DC65F9" w:rsidP="0004084E">
      <w:pPr>
        <w:adjustRightInd w:val="0"/>
        <w:snapToGrid w:val="0"/>
        <w:spacing w:line="360" w:lineRule="exact"/>
        <w:ind w:leftChars="200" w:left="420" w:rightChars="200" w:right="420"/>
        <w:jc w:val="right"/>
        <w:rPr>
          <w:rFonts w:ascii="宋体" w:hAnsi="宋体"/>
          <w:snapToGrid w:val="0"/>
          <w:kern w:val="0"/>
          <w:szCs w:val="21"/>
        </w:rPr>
      </w:pPr>
      <w:r w:rsidRPr="003525E7">
        <w:rPr>
          <w:rFonts w:ascii="宋体" w:hAnsi="宋体" w:hint="eastAsia"/>
          <w:b/>
          <w:snapToGrid w:val="0"/>
          <w:kern w:val="0"/>
          <w:szCs w:val="21"/>
        </w:rPr>
        <w:t>引 言</w:t>
      </w:r>
      <w:r w:rsidRPr="003525E7">
        <w:rPr>
          <w:rFonts w:ascii="宋体" w:hAnsi="宋体" w:hint="eastAsia"/>
          <w:snapToGrid w:val="0"/>
          <w:kern w:val="0"/>
          <w:szCs w:val="21"/>
        </w:rPr>
        <w:t xml:space="preserve">............................................................................1 </w:t>
      </w:r>
    </w:p>
    <w:p w:rsidR="003F0A05" w:rsidRPr="003525E7" w:rsidRDefault="00DC65F9" w:rsidP="0004084E">
      <w:pPr>
        <w:adjustRightInd w:val="0"/>
        <w:snapToGrid w:val="0"/>
        <w:spacing w:line="360" w:lineRule="exact"/>
        <w:ind w:leftChars="200" w:left="420" w:rightChars="200" w:right="420"/>
        <w:jc w:val="right"/>
        <w:rPr>
          <w:rFonts w:ascii="宋体" w:hAnsi="宋体"/>
          <w:snapToGrid w:val="0"/>
          <w:kern w:val="0"/>
          <w:szCs w:val="21"/>
        </w:rPr>
      </w:pPr>
      <w:r w:rsidRPr="003525E7">
        <w:rPr>
          <w:rFonts w:ascii="宋体" w:hAnsi="宋体" w:hint="eastAsia"/>
          <w:b/>
          <w:snapToGrid w:val="0"/>
          <w:kern w:val="0"/>
          <w:szCs w:val="21"/>
        </w:rPr>
        <w:t>第一部分  本科教育基本情况</w:t>
      </w:r>
      <w:r w:rsidRPr="003525E7">
        <w:rPr>
          <w:rFonts w:ascii="宋体" w:hAnsi="宋体" w:hint="eastAsia"/>
          <w:snapToGrid w:val="0"/>
          <w:kern w:val="0"/>
          <w:szCs w:val="21"/>
        </w:rPr>
        <w:t xml:space="preserve"> .......................................................3</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一、人才培养目标及服务面向....................................................3</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二、专业设置..................................................................3</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三、在校学生..................................................................5</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四、本科生源质量.... .........................................................5</w:t>
      </w:r>
    </w:p>
    <w:p w:rsidR="003F0A05" w:rsidRPr="003525E7" w:rsidRDefault="00DC65F9" w:rsidP="0004084E">
      <w:pPr>
        <w:adjustRightInd w:val="0"/>
        <w:snapToGrid w:val="0"/>
        <w:spacing w:line="360" w:lineRule="exact"/>
        <w:ind w:leftChars="200" w:left="420" w:rightChars="200" w:right="420"/>
        <w:jc w:val="right"/>
        <w:rPr>
          <w:rFonts w:ascii="宋体" w:hAnsi="宋体"/>
          <w:snapToGrid w:val="0"/>
          <w:kern w:val="0"/>
          <w:szCs w:val="21"/>
        </w:rPr>
      </w:pPr>
      <w:r w:rsidRPr="003525E7">
        <w:rPr>
          <w:rFonts w:ascii="宋体" w:hAnsi="宋体" w:hint="eastAsia"/>
          <w:b/>
          <w:snapToGrid w:val="0"/>
          <w:kern w:val="0"/>
          <w:szCs w:val="21"/>
        </w:rPr>
        <w:t>第二部分  师资与教学条件</w:t>
      </w:r>
      <w:r w:rsidRPr="003525E7">
        <w:rPr>
          <w:rFonts w:ascii="宋体" w:hAnsi="宋体" w:hint="eastAsia"/>
          <w:snapToGrid w:val="0"/>
          <w:kern w:val="0"/>
          <w:szCs w:val="21"/>
        </w:rPr>
        <w:t>......................................................... 7</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一、师资队伍数量及结构........................................................7</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二、本科生主讲教师.... .......................................................8</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三、教学经费投入..............................................................9</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四、教学用房及其应用.... .....................................................9</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五、图书及其应用..............................................................9</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六、教学设备及其应用.........................................................10</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七、信息资源及其应用.........................................................10</w:t>
      </w:r>
    </w:p>
    <w:p w:rsidR="003F0A05" w:rsidRPr="003525E7" w:rsidRDefault="00DC65F9" w:rsidP="0004084E">
      <w:pPr>
        <w:adjustRightInd w:val="0"/>
        <w:snapToGrid w:val="0"/>
        <w:spacing w:line="360" w:lineRule="exact"/>
        <w:ind w:leftChars="200" w:left="420" w:rightChars="200" w:right="420"/>
        <w:jc w:val="right"/>
        <w:rPr>
          <w:rFonts w:ascii="宋体" w:hAnsi="宋体"/>
          <w:snapToGrid w:val="0"/>
          <w:kern w:val="0"/>
          <w:szCs w:val="21"/>
        </w:rPr>
      </w:pPr>
      <w:r w:rsidRPr="003525E7">
        <w:rPr>
          <w:rFonts w:ascii="宋体" w:hAnsi="宋体" w:hint="eastAsia"/>
          <w:b/>
          <w:snapToGrid w:val="0"/>
          <w:kern w:val="0"/>
          <w:szCs w:val="21"/>
        </w:rPr>
        <w:t>第三部分 教学建设与改革</w:t>
      </w:r>
      <w:r w:rsidRPr="003525E7">
        <w:rPr>
          <w:rFonts w:ascii="宋体" w:hAnsi="宋体" w:hint="eastAsia"/>
          <w:snapToGrid w:val="0"/>
          <w:kern w:val="0"/>
          <w:szCs w:val="21"/>
        </w:rPr>
        <w:t>.........................................................12</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一、专业建设.................................................................12</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二、课程建设.................................................................12</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三、教材建设.................................................................12</w:t>
      </w:r>
    </w:p>
    <w:p w:rsidR="003F0A05" w:rsidRPr="003525E7" w:rsidRDefault="00DC65F9" w:rsidP="0004084E">
      <w:pPr>
        <w:adjustRightInd w:val="0"/>
        <w:snapToGrid w:val="0"/>
        <w:spacing w:line="360" w:lineRule="exact"/>
        <w:ind w:rightChars="200" w:right="420"/>
        <w:jc w:val="right"/>
        <w:rPr>
          <w:rFonts w:ascii="宋体" w:hAnsi="宋体"/>
          <w:snapToGrid w:val="0"/>
          <w:kern w:val="0"/>
          <w:szCs w:val="21"/>
        </w:rPr>
      </w:pPr>
      <w:r w:rsidRPr="003525E7">
        <w:rPr>
          <w:rFonts w:ascii="宋体" w:hAnsi="宋体" w:hint="eastAsia"/>
          <w:snapToGrid w:val="0"/>
          <w:kern w:val="0"/>
          <w:szCs w:val="21"/>
        </w:rPr>
        <w:t xml:space="preserve">        四、教学与科研情况...........................................................13</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五、人才培养方案与模式改革...................................................13</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六、实践教学建设与改革 ......................................................14</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七、优化育人环境.............................................................16</w:t>
      </w:r>
    </w:p>
    <w:p w:rsidR="003F0A05" w:rsidRPr="003525E7" w:rsidRDefault="00DC65F9" w:rsidP="0004084E">
      <w:pPr>
        <w:adjustRightInd w:val="0"/>
        <w:snapToGrid w:val="0"/>
        <w:spacing w:line="360" w:lineRule="exact"/>
        <w:ind w:leftChars="200" w:left="420" w:rightChars="200" w:right="420"/>
        <w:jc w:val="right"/>
        <w:rPr>
          <w:rFonts w:ascii="宋体" w:hAnsi="宋体"/>
          <w:snapToGrid w:val="0"/>
          <w:kern w:val="0"/>
          <w:szCs w:val="21"/>
        </w:rPr>
      </w:pPr>
      <w:r w:rsidRPr="003525E7">
        <w:rPr>
          <w:rFonts w:ascii="宋体" w:hAnsi="宋体" w:hint="eastAsia"/>
          <w:b/>
          <w:snapToGrid w:val="0"/>
          <w:kern w:val="0"/>
          <w:szCs w:val="21"/>
        </w:rPr>
        <w:t>第四部分 质量保障体系</w:t>
      </w:r>
      <w:r w:rsidRPr="003525E7">
        <w:rPr>
          <w:rFonts w:ascii="宋体" w:hAnsi="宋体" w:hint="eastAsia"/>
          <w:snapToGrid w:val="0"/>
          <w:kern w:val="0"/>
          <w:szCs w:val="21"/>
        </w:rPr>
        <w:t>...........................................................18</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一、本科教学中心地位.........................................................18</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二、教学质量保障体系.........................................................19</w:t>
      </w:r>
    </w:p>
    <w:p w:rsidR="003F0A05" w:rsidRPr="003525E7" w:rsidRDefault="00DC65F9" w:rsidP="0004084E">
      <w:pPr>
        <w:adjustRightInd w:val="0"/>
        <w:snapToGrid w:val="0"/>
        <w:spacing w:line="360" w:lineRule="exact"/>
        <w:ind w:leftChars="200" w:left="420" w:rightChars="200" w:right="420"/>
        <w:jc w:val="right"/>
        <w:rPr>
          <w:rFonts w:ascii="宋体" w:hAnsi="宋体"/>
          <w:snapToGrid w:val="0"/>
          <w:kern w:val="0"/>
          <w:szCs w:val="21"/>
        </w:rPr>
      </w:pPr>
      <w:r w:rsidRPr="003525E7">
        <w:rPr>
          <w:rFonts w:ascii="宋体" w:hAnsi="宋体" w:hint="eastAsia"/>
          <w:b/>
          <w:snapToGrid w:val="0"/>
          <w:kern w:val="0"/>
          <w:szCs w:val="21"/>
        </w:rPr>
        <w:t>第五部分 学生学习效果</w:t>
      </w:r>
      <w:r w:rsidRPr="003525E7">
        <w:rPr>
          <w:rFonts w:ascii="宋体" w:hAnsi="宋体" w:hint="eastAsia"/>
          <w:snapToGrid w:val="0"/>
          <w:kern w:val="0"/>
          <w:szCs w:val="21"/>
        </w:rPr>
        <w:t>...........................................................21</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一、学生身心素质.............................................................21</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二、应届本科生毕业、学位授予</w:t>
      </w:r>
      <w:r w:rsidRPr="003525E7">
        <w:rPr>
          <w:rFonts w:ascii="宋体" w:hAnsi="宋体"/>
          <w:snapToGrid w:val="0"/>
          <w:kern w:val="0"/>
          <w:szCs w:val="21"/>
        </w:rPr>
        <w:t>................</w:t>
      </w:r>
      <w:r w:rsidRPr="003525E7">
        <w:rPr>
          <w:rFonts w:ascii="宋体" w:hAnsi="宋体" w:hint="eastAsia"/>
          <w:snapToGrid w:val="0"/>
          <w:kern w:val="0"/>
          <w:szCs w:val="21"/>
        </w:rPr>
        <w:t>.................................21</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三、就业情况.................................................................21</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四、学生学习满意度...........................................................21</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五、社会用人单位对毕业生评价.................................................22</w:t>
      </w:r>
    </w:p>
    <w:p w:rsidR="003F0A05" w:rsidRPr="003525E7" w:rsidRDefault="00DC65F9" w:rsidP="0004084E">
      <w:pPr>
        <w:adjustRightInd w:val="0"/>
        <w:snapToGrid w:val="0"/>
        <w:spacing w:line="360" w:lineRule="exact"/>
        <w:ind w:leftChars="200" w:left="420" w:rightChars="200" w:right="420"/>
        <w:jc w:val="right"/>
        <w:rPr>
          <w:rFonts w:ascii="宋体" w:hAnsi="宋体"/>
          <w:snapToGrid w:val="0"/>
          <w:kern w:val="0"/>
          <w:szCs w:val="21"/>
        </w:rPr>
      </w:pPr>
      <w:r w:rsidRPr="003525E7">
        <w:rPr>
          <w:rFonts w:ascii="宋体" w:hAnsi="宋体" w:hint="eastAsia"/>
          <w:b/>
          <w:snapToGrid w:val="0"/>
          <w:kern w:val="0"/>
          <w:szCs w:val="21"/>
        </w:rPr>
        <w:t>第六部分 特色发展</w:t>
      </w:r>
      <w:r w:rsidRPr="003525E7">
        <w:rPr>
          <w:rFonts w:ascii="宋体" w:hAnsi="宋体" w:hint="eastAsia"/>
          <w:snapToGrid w:val="0"/>
          <w:kern w:val="0"/>
          <w:szCs w:val="21"/>
        </w:rPr>
        <w:t>...............................................................23</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一、依法治校，规范办学行为...................................................23</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二、以工为主，着力人才培养.......... ........................................23</w:t>
      </w:r>
    </w:p>
    <w:p w:rsidR="003F0A05" w:rsidRPr="003525E7" w:rsidRDefault="00DC65F9" w:rsidP="0004084E">
      <w:pPr>
        <w:adjustRightInd w:val="0"/>
        <w:snapToGrid w:val="0"/>
        <w:spacing w:line="360" w:lineRule="exact"/>
        <w:ind w:leftChars="400" w:left="840" w:rightChars="200" w:right="420"/>
        <w:jc w:val="right"/>
        <w:rPr>
          <w:rFonts w:ascii="宋体" w:hAnsi="宋体"/>
          <w:snapToGrid w:val="0"/>
          <w:kern w:val="0"/>
          <w:szCs w:val="21"/>
        </w:rPr>
      </w:pPr>
      <w:r w:rsidRPr="003525E7">
        <w:rPr>
          <w:rFonts w:ascii="宋体" w:hAnsi="宋体" w:hint="eastAsia"/>
          <w:snapToGrid w:val="0"/>
          <w:kern w:val="0"/>
          <w:szCs w:val="21"/>
        </w:rPr>
        <w:t>三、齐抓共管，突显</w:t>
      </w:r>
      <w:proofErr w:type="gramStart"/>
      <w:r w:rsidRPr="003525E7">
        <w:rPr>
          <w:rFonts w:ascii="宋体" w:hAnsi="宋体" w:hint="eastAsia"/>
          <w:snapToGrid w:val="0"/>
          <w:kern w:val="0"/>
          <w:szCs w:val="21"/>
        </w:rPr>
        <w:t>就业成效</w:t>
      </w:r>
      <w:proofErr w:type="gramEnd"/>
      <w:r w:rsidRPr="003525E7">
        <w:rPr>
          <w:rFonts w:ascii="宋体" w:hAnsi="宋体" w:hint="eastAsia"/>
          <w:snapToGrid w:val="0"/>
          <w:kern w:val="0"/>
          <w:szCs w:val="21"/>
        </w:rPr>
        <w:t>...................................................24</w:t>
      </w:r>
    </w:p>
    <w:p w:rsidR="003F0A05" w:rsidRPr="003525E7" w:rsidRDefault="00DC65F9" w:rsidP="0004084E">
      <w:pPr>
        <w:tabs>
          <w:tab w:val="center" w:pos="5239"/>
        </w:tabs>
        <w:adjustRightInd w:val="0"/>
        <w:snapToGrid w:val="0"/>
        <w:spacing w:line="360" w:lineRule="exact"/>
        <w:ind w:leftChars="200" w:left="420" w:rightChars="200" w:right="420"/>
        <w:jc w:val="right"/>
        <w:rPr>
          <w:rFonts w:ascii="宋体" w:hAnsi="宋体"/>
          <w:snapToGrid w:val="0"/>
          <w:kern w:val="0"/>
          <w:szCs w:val="21"/>
        </w:rPr>
      </w:pPr>
      <w:r w:rsidRPr="003525E7">
        <w:rPr>
          <w:rFonts w:ascii="宋体" w:hAnsi="宋体" w:hint="eastAsia"/>
          <w:b/>
          <w:snapToGrid w:val="0"/>
          <w:kern w:val="0"/>
          <w:szCs w:val="21"/>
        </w:rPr>
        <w:t>第七部分  需要解决的问题</w:t>
      </w:r>
      <w:r w:rsidRPr="003525E7">
        <w:rPr>
          <w:rFonts w:ascii="宋体" w:hAnsi="宋体" w:hint="eastAsia"/>
          <w:snapToGrid w:val="0"/>
          <w:kern w:val="0"/>
          <w:szCs w:val="21"/>
        </w:rPr>
        <w:t>.........................................................25</w:t>
      </w:r>
    </w:p>
    <w:p w:rsidR="003F0A05" w:rsidRPr="003525E7" w:rsidRDefault="00DC65F9" w:rsidP="0004084E">
      <w:pPr>
        <w:tabs>
          <w:tab w:val="center" w:pos="5239"/>
        </w:tabs>
        <w:adjustRightInd w:val="0"/>
        <w:snapToGrid w:val="0"/>
        <w:spacing w:line="360" w:lineRule="exact"/>
        <w:ind w:leftChars="200" w:left="420" w:rightChars="200" w:right="420"/>
        <w:jc w:val="right"/>
        <w:rPr>
          <w:rFonts w:ascii="宋体" w:hAnsi="宋体"/>
          <w:snapToGrid w:val="0"/>
          <w:kern w:val="0"/>
          <w:szCs w:val="21"/>
        </w:rPr>
        <w:sectPr w:rsidR="003F0A05" w:rsidRPr="003525E7">
          <w:pgSz w:w="11906" w:h="16838"/>
          <w:pgMar w:top="1134" w:right="1134" w:bottom="1134" w:left="1134" w:header="851" w:footer="567" w:gutter="0"/>
          <w:pgNumType w:start="0"/>
          <w:cols w:space="720"/>
          <w:docGrid w:type="linesAndChars" w:linePitch="312"/>
        </w:sectPr>
      </w:pPr>
      <w:r w:rsidRPr="003525E7">
        <w:rPr>
          <w:rFonts w:ascii="宋体" w:hAnsi="宋体" w:hint="eastAsia"/>
          <w:b/>
          <w:snapToGrid w:val="0"/>
          <w:kern w:val="0"/>
          <w:szCs w:val="21"/>
        </w:rPr>
        <w:t>结 语</w:t>
      </w:r>
      <w:r w:rsidRPr="003525E7">
        <w:rPr>
          <w:rFonts w:ascii="宋体" w:hAnsi="宋体" w:hint="eastAsia"/>
          <w:snapToGrid w:val="0"/>
          <w:kern w:val="0"/>
          <w:szCs w:val="21"/>
        </w:rPr>
        <w:t>............................................................................26</w:t>
      </w:r>
    </w:p>
    <w:p w:rsidR="003F0A05" w:rsidRDefault="00DC65F9">
      <w:pPr>
        <w:adjustRightInd w:val="0"/>
        <w:snapToGrid w:val="0"/>
        <w:spacing w:line="360" w:lineRule="auto"/>
        <w:jc w:val="center"/>
        <w:rPr>
          <w:rFonts w:ascii="微软雅黑" w:eastAsia="微软雅黑" w:hAnsi="微软雅黑"/>
          <w:b/>
          <w:sz w:val="44"/>
          <w:szCs w:val="44"/>
        </w:rPr>
      </w:pPr>
      <w:r>
        <w:rPr>
          <w:rFonts w:ascii="微软雅黑" w:eastAsia="微软雅黑" w:hAnsi="微软雅黑" w:hint="eastAsia"/>
          <w:b/>
          <w:sz w:val="44"/>
          <w:szCs w:val="44"/>
        </w:rPr>
        <w:lastRenderedPageBreak/>
        <w:t>引  言</w:t>
      </w:r>
    </w:p>
    <w:p w:rsidR="008A570D" w:rsidRPr="009D0E71" w:rsidRDefault="00DC65F9" w:rsidP="008A4A54">
      <w:pPr>
        <w:adjustRightInd w:val="0"/>
        <w:snapToGrid w:val="0"/>
        <w:spacing w:line="360" w:lineRule="auto"/>
        <w:ind w:firstLineChars="200" w:firstLine="480"/>
        <w:rPr>
          <w:rFonts w:ascii="仿宋_GB2312" w:eastAsia="仿宋_GB2312" w:hAnsi="宋体"/>
          <w:sz w:val="24"/>
          <w:szCs w:val="24"/>
        </w:rPr>
      </w:pPr>
      <w:r w:rsidRPr="009D0E71">
        <w:rPr>
          <w:rFonts w:ascii="仿宋_GB2312" w:eastAsia="仿宋_GB2312" w:hAnsi="宋体" w:hint="eastAsia"/>
          <w:sz w:val="24"/>
          <w:szCs w:val="24"/>
        </w:rPr>
        <w:t>武汉华夏理工学院</w:t>
      </w:r>
      <w:r w:rsidR="00AD76F0" w:rsidRPr="009D0E71">
        <w:rPr>
          <w:rFonts w:ascii="仿宋_GB2312" w:eastAsia="仿宋_GB2312" w:hAnsi="宋体" w:hint="eastAsia"/>
          <w:sz w:val="24"/>
          <w:szCs w:val="24"/>
        </w:rPr>
        <w:t>（原武汉理工大学华夏学院），</w:t>
      </w:r>
      <w:r w:rsidRPr="009D0E71">
        <w:rPr>
          <w:rFonts w:ascii="仿宋_GB2312" w:eastAsia="仿宋_GB2312" w:hAnsi="宋体" w:hint="eastAsia"/>
          <w:sz w:val="24"/>
          <w:szCs w:val="24"/>
        </w:rPr>
        <w:t>是经国家教育部批准、具有独立法人资格的普通高等学校。2016年5月经国家教育部批准，正式更名为武汉华夏理工学院。</w:t>
      </w:r>
      <w:r w:rsidR="008A570D" w:rsidRPr="009D0E71">
        <w:rPr>
          <w:rFonts w:ascii="仿宋_GB2312" w:eastAsia="仿宋_GB2312" w:hAnsi="宋体" w:hint="eastAsia"/>
          <w:sz w:val="24"/>
          <w:szCs w:val="24"/>
        </w:rPr>
        <w:t>学</w:t>
      </w:r>
      <w:r w:rsidR="00AD76F0" w:rsidRPr="009D0E71">
        <w:rPr>
          <w:rFonts w:ascii="仿宋_GB2312" w:eastAsia="仿宋_GB2312" w:hAnsi="宋体" w:hint="eastAsia"/>
          <w:sz w:val="24"/>
          <w:szCs w:val="24"/>
        </w:rPr>
        <w:t>校</w:t>
      </w:r>
      <w:r w:rsidR="008A570D" w:rsidRPr="009D0E71">
        <w:rPr>
          <w:rFonts w:ascii="仿宋_GB2312" w:eastAsia="仿宋_GB2312" w:hAnsi="宋体" w:hint="eastAsia"/>
          <w:sz w:val="24"/>
          <w:szCs w:val="24"/>
        </w:rPr>
        <w:t>位于武汉·</w:t>
      </w:r>
      <w:proofErr w:type="gramStart"/>
      <w:r w:rsidR="008A570D" w:rsidRPr="009D0E71">
        <w:rPr>
          <w:rFonts w:ascii="仿宋_GB2312" w:eastAsia="仿宋_GB2312" w:hAnsi="宋体" w:hint="eastAsia"/>
          <w:sz w:val="24"/>
          <w:szCs w:val="24"/>
        </w:rPr>
        <w:t>中国光谷核心</w:t>
      </w:r>
      <w:proofErr w:type="gramEnd"/>
      <w:r w:rsidR="008A570D" w:rsidRPr="009D0E71">
        <w:rPr>
          <w:rFonts w:ascii="仿宋_GB2312" w:eastAsia="仿宋_GB2312" w:hAnsi="宋体" w:hint="eastAsia"/>
          <w:sz w:val="24"/>
          <w:szCs w:val="24"/>
        </w:rPr>
        <w:t>，三环线与关山大道交汇处，以普通全日制本科教育为主，纳入国家普通高等学校招生计划，面向全国招生</w:t>
      </w:r>
      <w:r w:rsidRPr="009D0E71">
        <w:rPr>
          <w:rFonts w:ascii="仿宋_GB2312" w:eastAsia="仿宋_GB2312" w:hAnsi="宋体" w:hint="eastAsia"/>
          <w:sz w:val="24"/>
          <w:szCs w:val="24"/>
        </w:rPr>
        <w:t>。学校占地面积1550余亩，现有在校生</w:t>
      </w:r>
      <w:r w:rsidR="004570FD">
        <w:rPr>
          <w:rFonts w:ascii="仿宋_GB2312" w:eastAsia="仿宋_GB2312" w:hAnsi="宋体" w:hint="eastAsia"/>
          <w:sz w:val="24"/>
          <w:szCs w:val="24"/>
        </w:rPr>
        <w:t>近</w:t>
      </w:r>
      <w:r w:rsidRPr="009D0E71">
        <w:rPr>
          <w:rFonts w:ascii="仿宋_GB2312" w:eastAsia="仿宋_GB2312" w:hAnsi="宋体" w:hint="eastAsia"/>
          <w:sz w:val="24"/>
          <w:szCs w:val="24"/>
        </w:rPr>
        <w:t>11000人。</w:t>
      </w:r>
    </w:p>
    <w:p w:rsidR="00E80C10" w:rsidRDefault="00E80C10" w:rsidP="008A4A54">
      <w:pPr>
        <w:adjustRightInd w:val="0"/>
        <w:snapToGrid w:val="0"/>
        <w:spacing w:line="360" w:lineRule="auto"/>
        <w:ind w:firstLineChars="200" w:firstLine="480"/>
        <w:rPr>
          <w:rFonts w:ascii="仿宋_GB2312" w:eastAsia="仿宋_GB2312" w:hAnsi="宋体"/>
          <w:sz w:val="24"/>
          <w:szCs w:val="24"/>
        </w:rPr>
      </w:pPr>
    </w:p>
    <w:p w:rsidR="001E7D2B" w:rsidRDefault="001E7D2B" w:rsidP="001E7D2B">
      <w:pPr>
        <w:adjustRightInd w:val="0"/>
        <w:snapToGrid w:val="0"/>
        <w:spacing w:line="360" w:lineRule="auto"/>
        <w:jc w:val="left"/>
        <w:rPr>
          <w:rFonts w:ascii="仿宋_GB2312" w:eastAsia="仿宋_GB2312" w:hAnsi="宋体"/>
          <w:sz w:val="24"/>
          <w:szCs w:val="24"/>
        </w:rPr>
      </w:pPr>
      <w:r>
        <w:rPr>
          <w:rFonts w:ascii="仿宋_GB2312" w:eastAsia="仿宋_GB2312" w:hAnsi="宋体"/>
          <w:noProof/>
          <w:sz w:val="24"/>
          <w:szCs w:val="24"/>
        </w:rPr>
        <w:drawing>
          <wp:inline distT="0" distB="0" distL="0" distR="0">
            <wp:extent cx="2933700" cy="1990725"/>
            <wp:effectExtent l="19050" t="19050" r="0" b="9525"/>
            <wp:docPr id="32" name="图片 32" descr="C:\Users\Administrator\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080" cy="1990304"/>
                    </a:xfrm>
                    <a:prstGeom prst="rect">
                      <a:avLst/>
                    </a:prstGeom>
                    <a:noFill/>
                    <a:ln>
                      <a:solidFill>
                        <a:schemeClr val="accent1"/>
                      </a:solidFill>
                    </a:ln>
                  </pic:spPr>
                </pic:pic>
              </a:graphicData>
            </a:graphic>
          </wp:inline>
        </w:drawing>
      </w:r>
      <w:r>
        <w:rPr>
          <w:rFonts w:ascii="仿宋_GB2312" w:eastAsia="仿宋_GB2312" w:hAnsi="宋体" w:hint="eastAsia"/>
          <w:sz w:val="24"/>
          <w:szCs w:val="24"/>
        </w:rPr>
        <w:t xml:space="preserve"> </w:t>
      </w:r>
      <w:r w:rsidR="00E80C10">
        <w:rPr>
          <w:rFonts w:ascii="仿宋_GB2312" w:eastAsia="仿宋_GB2312" w:hAnsi="宋体" w:hint="eastAsia"/>
          <w:sz w:val="24"/>
          <w:szCs w:val="24"/>
        </w:rPr>
        <w:t xml:space="preserve"> </w:t>
      </w:r>
      <w:r>
        <w:rPr>
          <w:rFonts w:ascii="仿宋_GB2312" w:eastAsia="仿宋_GB2312" w:hAnsi="宋体" w:hint="eastAsia"/>
          <w:sz w:val="24"/>
          <w:szCs w:val="24"/>
        </w:rPr>
        <w:t xml:space="preserve">  </w:t>
      </w:r>
      <w:r w:rsidR="00E80C10">
        <w:rPr>
          <w:rFonts w:ascii="仿宋_GB2312" w:eastAsia="仿宋_GB2312" w:hAnsi="宋体"/>
          <w:noProof/>
          <w:szCs w:val="21"/>
        </w:rPr>
        <w:drawing>
          <wp:inline distT="0" distB="0" distL="0" distR="0">
            <wp:extent cx="2809875" cy="2000250"/>
            <wp:effectExtent l="19050" t="19050" r="9525" b="0"/>
            <wp:docPr id="4" name="图片 2" descr="C:\Documents and Settings\Administrator\桌面\调整大小 130100483793906250vQL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Documents and Settings\Administrator\桌面\调整大小 130100483793906250vQL4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09875" cy="2000250"/>
                    </a:xfrm>
                    <a:prstGeom prst="rect">
                      <a:avLst/>
                    </a:prstGeom>
                    <a:noFill/>
                    <a:ln>
                      <a:solidFill>
                        <a:schemeClr val="accent1">
                          <a:lumMod val="75000"/>
                        </a:schemeClr>
                      </a:solidFill>
                    </a:ln>
                  </pic:spPr>
                </pic:pic>
              </a:graphicData>
            </a:graphic>
          </wp:inline>
        </w:drawing>
      </w:r>
    </w:p>
    <w:p w:rsidR="001E7D2B" w:rsidRDefault="00E80C10" w:rsidP="001E7D2B">
      <w:pPr>
        <w:adjustRightInd w:val="0"/>
        <w:snapToGrid w:val="0"/>
        <w:spacing w:line="360" w:lineRule="auto"/>
        <w:jc w:val="left"/>
        <w:rPr>
          <w:rFonts w:ascii="仿宋_GB2312" w:eastAsia="仿宋_GB2312" w:hAnsi="宋体"/>
          <w:sz w:val="24"/>
          <w:szCs w:val="24"/>
        </w:rPr>
      </w:pPr>
      <w:r>
        <w:rPr>
          <w:rFonts w:ascii="仿宋_GB2312" w:eastAsia="仿宋_GB2312" w:hAnsi="宋体"/>
          <w:noProof/>
          <w:sz w:val="24"/>
          <w:szCs w:val="24"/>
        </w:rPr>
        <w:drawing>
          <wp:inline distT="0" distB="0" distL="0" distR="0">
            <wp:extent cx="2952750" cy="1933575"/>
            <wp:effectExtent l="19050" t="19050" r="0" b="9525"/>
            <wp:docPr id="33" name="图片 33"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636" cy="1934155"/>
                    </a:xfrm>
                    <a:prstGeom prst="rect">
                      <a:avLst/>
                    </a:prstGeom>
                    <a:noFill/>
                    <a:ln>
                      <a:solidFill>
                        <a:schemeClr val="accent1">
                          <a:lumMod val="75000"/>
                        </a:schemeClr>
                      </a:solidFill>
                    </a:ln>
                  </pic:spPr>
                </pic:pic>
              </a:graphicData>
            </a:graphic>
          </wp:inline>
        </w:drawing>
      </w:r>
      <w:r>
        <w:rPr>
          <w:rFonts w:ascii="仿宋_GB2312" w:eastAsia="仿宋_GB2312" w:hAnsi="宋体" w:hint="eastAsia"/>
          <w:sz w:val="24"/>
          <w:szCs w:val="24"/>
        </w:rPr>
        <w:t xml:space="preserve">    </w:t>
      </w:r>
      <w:r>
        <w:rPr>
          <w:rFonts w:ascii="仿宋_GB2312" w:eastAsia="仿宋_GB2312" w:hAnsi="宋体"/>
          <w:noProof/>
          <w:sz w:val="24"/>
          <w:szCs w:val="24"/>
        </w:rPr>
        <w:drawing>
          <wp:inline distT="0" distB="0" distL="0" distR="0">
            <wp:extent cx="2809875" cy="1933575"/>
            <wp:effectExtent l="19050" t="19050" r="9525" b="9525"/>
            <wp:docPr id="34" name="图片 34" descr="C:\Users\Administrato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a:ln>
                      <a:solidFill>
                        <a:schemeClr val="accent1">
                          <a:lumMod val="75000"/>
                        </a:schemeClr>
                      </a:solidFill>
                    </a:ln>
                  </pic:spPr>
                </pic:pic>
              </a:graphicData>
            </a:graphic>
          </wp:inline>
        </w:drawing>
      </w:r>
    </w:p>
    <w:p w:rsidR="003F0A05" w:rsidRDefault="00DC65F9">
      <w:pPr>
        <w:adjustRightInd w:val="0"/>
        <w:snapToGrid w:val="0"/>
        <w:spacing w:line="360" w:lineRule="auto"/>
        <w:jc w:val="right"/>
        <w:rPr>
          <w:rFonts w:ascii="仿宋_GB2312" w:eastAsia="仿宋_GB2312" w:hAnsi="宋体"/>
          <w:szCs w:val="21"/>
        </w:rPr>
      </w:pPr>
      <w:r>
        <w:rPr>
          <w:rFonts w:ascii="仿宋_GB2312" w:eastAsia="仿宋_GB2312" w:hAnsi="宋体" w:hint="eastAsia"/>
          <w:szCs w:val="21"/>
        </w:rPr>
        <w:t xml:space="preserve">   </w:t>
      </w:r>
    </w:p>
    <w:p w:rsidR="003F0A05" w:rsidRPr="00911F87" w:rsidRDefault="00DC65F9" w:rsidP="00DC65F9">
      <w:pPr>
        <w:adjustRightInd w:val="0"/>
        <w:snapToGrid w:val="0"/>
        <w:spacing w:line="360" w:lineRule="auto"/>
        <w:ind w:firstLineChars="200" w:firstLine="480"/>
        <w:rPr>
          <w:rFonts w:ascii="仿宋_GB2312" w:eastAsia="仿宋_GB2312" w:hAnsi="宋体"/>
          <w:sz w:val="24"/>
          <w:szCs w:val="24"/>
        </w:rPr>
      </w:pPr>
      <w:r w:rsidRPr="00911F87">
        <w:rPr>
          <w:rFonts w:ascii="仿宋_GB2312" w:eastAsia="仿宋_GB2312" w:hAnsi="宋体" w:hint="eastAsia"/>
          <w:sz w:val="24"/>
          <w:szCs w:val="24"/>
        </w:rPr>
        <w:t>学校自成立以来，</w:t>
      </w:r>
      <w:r w:rsidRPr="00911F87">
        <w:rPr>
          <w:rFonts w:ascii="仿宋_GB2312" w:eastAsia="仿宋_GB2312" w:hint="eastAsia"/>
          <w:sz w:val="24"/>
          <w:szCs w:val="24"/>
        </w:rPr>
        <w:t>始终遵循“育人为本、质量至上”的办学宗旨和“质量求生存、管理求规范、特色求优势、创新求发展”的办学理念，</w:t>
      </w:r>
      <w:r w:rsidRPr="00911F87">
        <w:rPr>
          <w:rFonts w:ascii="仿宋_GB2312" w:eastAsia="仿宋_GB2312" w:hAnsi="宋体" w:hint="eastAsia"/>
          <w:sz w:val="24"/>
          <w:szCs w:val="24"/>
        </w:rPr>
        <w:t>以教学和人才培养为中心，努力提高教育质量和办学水平，</w:t>
      </w:r>
      <w:r w:rsidRPr="00911F87">
        <w:rPr>
          <w:rFonts w:ascii="仿宋_GB2312" w:eastAsia="仿宋_GB2312" w:hint="eastAsia"/>
          <w:sz w:val="24"/>
          <w:szCs w:val="24"/>
        </w:rPr>
        <w:t>着力培养有较扎实的基础理论、较强的专业知识和实践能力，有健康的心理素质和创新</w:t>
      </w:r>
      <w:r w:rsidR="00834B57" w:rsidRPr="00911F87">
        <w:rPr>
          <w:rFonts w:ascii="仿宋_GB2312" w:eastAsia="仿宋_GB2312" w:hint="eastAsia"/>
          <w:sz w:val="24"/>
          <w:szCs w:val="24"/>
        </w:rPr>
        <w:t>创业</w:t>
      </w:r>
      <w:r w:rsidRPr="00911F87">
        <w:rPr>
          <w:rFonts w:ascii="仿宋_GB2312" w:eastAsia="仿宋_GB2312" w:hint="eastAsia"/>
          <w:sz w:val="24"/>
          <w:szCs w:val="24"/>
        </w:rPr>
        <w:t>精神的应用技术型人才。</w:t>
      </w:r>
      <w:r w:rsidRPr="00911F87">
        <w:rPr>
          <w:rFonts w:ascii="仿宋_GB2312" w:eastAsia="仿宋_GB2312" w:hAnsi="宋体" w:hint="eastAsia"/>
          <w:sz w:val="24"/>
          <w:szCs w:val="24"/>
        </w:rPr>
        <w:t>学校设有</w:t>
      </w:r>
      <w:r w:rsidR="008A4A54" w:rsidRPr="00911F87">
        <w:rPr>
          <w:rFonts w:ascii="仿宋_GB2312" w:eastAsia="仿宋_GB2312" w:hAnsi="宋体" w:hint="eastAsia"/>
          <w:sz w:val="24"/>
          <w:szCs w:val="24"/>
        </w:rPr>
        <w:t>十院一</w:t>
      </w:r>
      <w:r w:rsidRPr="00911F87">
        <w:rPr>
          <w:rFonts w:ascii="仿宋_GB2312" w:eastAsia="仿宋_GB2312" w:hAnsi="宋体" w:hint="eastAsia"/>
          <w:sz w:val="24"/>
          <w:szCs w:val="24"/>
        </w:rPr>
        <w:t>部（机电</w:t>
      </w:r>
      <w:r w:rsidR="00C17966" w:rsidRPr="00911F87">
        <w:rPr>
          <w:rFonts w:ascii="仿宋_GB2312" w:eastAsia="仿宋_GB2312" w:hAnsi="宋体" w:hint="eastAsia"/>
          <w:sz w:val="24"/>
          <w:szCs w:val="24"/>
        </w:rPr>
        <w:t>工程</w:t>
      </w:r>
      <w:r w:rsidRPr="00911F87">
        <w:rPr>
          <w:rFonts w:ascii="仿宋_GB2312" w:eastAsia="仿宋_GB2312" w:hAnsi="宋体" w:hint="eastAsia"/>
          <w:sz w:val="24"/>
          <w:szCs w:val="24"/>
        </w:rPr>
        <w:t>学院、汽车</w:t>
      </w:r>
      <w:r w:rsidR="00C17966" w:rsidRPr="00911F87">
        <w:rPr>
          <w:rFonts w:ascii="仿宋_GB2312" w:eastAsia="仿宋_GB2312" w:hAnsi="宋体" w:hint="eastAsia"/>
          <w:sz w:val="24"/>
          <w:szCs w:val="24"/>
        </w:rPr>
        <w:t>工程</w:t>
      </w:r>
      <w:r w:rsidRPr="00911F87">
        <w:rPr>
          <w:rFonts w:ascii="仿宋_GB2312" w:eastAsia="仿宋_GB2312" w:hAnsi="宋体" w:hint="eastAsia"/>
          <w:sz w:val="24"/>
          <w:szCs w:val="24"/>
        </w:rPr>
        <w:t>学院、</w:t>
      </w:r>
      <w:r w:rsidR="00CD5FF4" w:rsidRPr="00911F87">
        <w:rPr>
          <w:rFonts w:ascii="仿宋_GB2312" w:eastAsia="仿宋_GB2312" w:hAnsi="宋体" w:hint="eastAsia"/>
          <w:sz w:val="24"/>
          <w:szCs w:val="24"/>
        </w:rPr>
        <w:t>信息工程学院、生物与</w:t>
      </w:r>
      <w:r w:rsidRPr="00911F87">
        <w:rPr>
          <w:rFonts w:ascii="仿宋_GB2312" w:eastAsia="仿宋_GB2312" w:hAnsi="宋体" w:hint="eastAsia"/>
          <w:sz w:val="24"/>
          <w:szCs w:val="24"/>
        </w:rPr>
        <w:t>制药学院、土</w:t>
      </w:r>
      <w:r w:rsidR="00CD5FF4" w:rsidRPr="00911F87">
        <w:rPr>
          <w:rFonts w:ascii="仿宋_GB2312" w:eastAsia="仿宋_GB2312" w:hAnsi="宋体" w:hint="eastAsia"/>
          <w:sz w:val="24"/>
          <w:szCs w:val="24"/>
        </w:rPr>
        <w:t>木</w:t>
      </w:r>
      <w:r w:rsidR="00476F85" w:rsidRPr="00911F87">
        <w:rPr>
          <w:rFonts w:ascii="仿宋_GB2312" w:eastAsia="仿宋_GB2312" w:hAnsi="宋体" w:hint="eastAsia"/>
          <w:sz w:val="24"/>
          <w:szCs w:val="24"/>
        </w:rPr>
        <w:t>与</w:t>
      </w:r>
      <w:r w:rsidRPr="00911F87">
        <w:rPr>
          <w:rFonts w:ascii="仿宋_GB2312" w:eastAsia="仿宋_GB2312" w:hAnsi="宋体" w:hint="eastAsia"/>
          <w:sz w:val="24"/>
          <w:szCs w:val="24"/>
        </w:rPr>
        <w:t>建</w:t>
      </w:r>
      <w:r w:rsidR="00CD5FF4" w:rsidRPr="00911F87">
        <w:rPr>
          <w:rFonts w:ascii="仿宋_GB2312" w:eastAsia="仿宋_GB2312" w:hAnsi="宋体" w:hint="eastAsia"/>
          <w:sz w:val="24"/>
          <w:szCs w:val="24"/>
        </w:rPr>
        <w:t>筑工程</w:t>
      </w:r>
      <w:r w:rsidRPr="00911F87">
        <w:rPr>
          <w:rFonts w:ascii="仿宋_GB2312" w:eastAsia="仿宋_GB2312" w:hAnsi="宋体" w:hint="eastAsia"/>
          <w:sz w:val="24"/>
          <w:szCs w:val="24"/>
        </w:rPr>
        <w:t>学院、</w:t>
      </w:r>
      <w:r w:rsidR="00CD5FF4" w:rsidRPr="00911F87">
        <w:rPr>
          <w:rFonts w:ascii="仿宋_GB2312" w:eastAsia="仿宋_GB2312" w:hAnsi="宋体" w:hint="eastAsia"/>
          <w:sz w:val="24"/>
          <w:szCs w:val="24"/>
        </w:rPr>
        <w:t>商学院、</w:t>
      </w:r>
      <w:r w:rsidRPr="00911F87">
        <w:rPr>
          <w:rFonts w:ascii="仿宋_GB2312" w:eastAsia="仿宋_GB2312" w:hAnsi="宋体" w:hint="eastAsia"/>
          <w:sz w:val="24"/>
          <w:szCs w:val="24"/>
        </w:rPr>
        <w:t>艺术</w:t>
      </w:r>
      <w:r w:rsidR="00CD5FF4" w:rsidRPr="00911F87">
        <w:rPr>
          <w:rFonts w:ascii="仿宋_GB2312" w:eastAsia="仿宋_GB2312" w:hAnsi="宋体" w:hint="eastAsia"/>
          <w:sz w:val="24"/>
          <w:szCs w:val="24"/>
        </w:rPr>
        <w:t>设计与传媒</w:t>
      </w:r>
      <w:r w:rsidRPr="00911F87">
        <w:rPr>
          <w:rFonts w:ascii="仿宋_GB2312" w:eastAsia="仿宋_GB2312" w:hAnsi="宋体" w:hint="eastAsia"/>
          <w:sz w:val="24"/>
          <w:szCs w:val="24"/>
        </w:rPr>
        <w:t>学院、</w:t>
      </w:r>
      <w:r w:rsidR="00CD5FF4" w:rsidRPr="00911F87">
        <w:rPr>
          <w:rFonts w:ascii="仿宋_GB2312" w:eastAsia="仿宋_GB2312" w:hAnsi="宋体" w:hint="eastAsia"/>
          <w:sz w:val="24"/>
          <w:szCs w:val="24"/>
        </w:rPr>
        <w:t>外国语学院、</w:t>
      </w:r>
      <w:r w:rsidRPr="00911F87">
        <w:rPr>
          <w:rFonts w:ascii="仿宋_GB2312" w:eastAsia="仿宋_GB2312" w:hAnsi="宋体" w:hint="eastAsia"/>
          <w:sz w:val="24"/>
          <w:szCs w:val="24"/>
        </w:rPr>
        <w:t>创新</w:t>
      </w:r>
      <w:r w:rsidR="00CD5FF4" w:rsidRPr="00911F87">
        <w:rPr>
          <w:rFonts w:ascii="仿宋_GB2312" w:eastAsia="仿宋_GB2312" w:hAnsi="宋体" w:hint="eastAsia"/>
          <w:sz w:val="24"/>
          <w:szCs w:val="24"/>
        </w:rPr>
        <w:t>创业</w:t>
      </w:r>
      <w:r w:rsidRPr="00911F87">
        <w:rPr>
          <w:rFonts w:ascii="仿宋_GB2312" w:eastAsia="仿宋_GB2312" w:hAnsi="宋体" w:hint="eastAsia"/>
          <w:sz w:val="24"/>
          <w:szCs w:val="24"/>
        </w:rPr>
        <w:t>学院、马克思主义学院</w:t>
      </w:r>
      <w:r w:rsidR="00CD5FF4" w:rsidRPr="00911F87">
        <w:rPr>
          <w:rFonts w:ascii="仿宋_GB2312" w:eastAsia="仿宋_GB2312" w:hAnsi="宋体" w:hint="eastAsia"/>
          <w:sz w:val="24"/>
          <w:szCs w:val="24"/>
        </w:rPr>
        <w:t>和体育</w:t>
      </w:r>
      <w:r w:rsidRPr="00911F87">
        <w:rPr>
          <w:rFonts w:ascii="仿宋_GB2312" w:eastAsia="仿宋_GB2312" w:hAnsi="宋体" w:hint="eastAsia"/>
          <w:sz w:val="24"/>
          <w:szCs w:val="24"/>
        </w:rPr>
        <w:t>部），共有</w:t>
      </w:r>
      <w:r w:rsidR="008A4A54" w:rsidRPr="00911F87">
        <w:rPr>
          <w:rFonts w:ascii="仿宋_GB2312" w:eastAsia="仿宋_GB2312" w:hAnsi="宋体" w:hint="eastAsia"/>
          <w:sz w:val="24"/>
          <w:szCs w:val="24"/>
        </w:rPr>
        <w:t>35</w:t>
      </w:r>
      <w:r w:rsidRPr="00911F87">
        <w:rPr>
          <w:rFonts w:ascii="仿宋_GB2312" w:eastAsia="仿宋_GB2312" w:hAnsi="宋体" w:hint="eastAsia"/>
          <w:sz w:val="24"/>
          <w:szCs w:val="24"/>
        </w:rPr>
        <w:t>个本科专业。形成了以工为主，工、经、管、文、艺等学科协调发展的专业格局。</w:t>
      </w:r>
      <w:r w:rsidRPr="00911F87">
        <w:rPr>
          <w:rFonts w:ascii="仿宋_GB2312" w:eastAsia="仿宋_GB2312" w:hint="eastAsia"/>
          <w:sz w:val="24"/>
          <w:szCs w:val="24"/>
        </w:rPr>
        <w:t>学校坚持规范办学，不断推进内涵特色发展，构建了文明、平安、和谐的文化校园。</w:t>
      </w:r>
    </w:p>
    <w:p w:rsidR="003F0A05" w:rsidRPr="00911F87" w:rsidRDefault="00DC65F9" w:rsidP="008A570D">
      <w:pPr>
        <w:adjustRightInd w:val="0"/>
        <w:snapToGrid w:val="0"/>
        <w:spacing w:line="360" w:lineRule="auto"/>
        <w:ind w:firstLineChars="200" w:firstLine="480"/>
        <w:rPr>
          <w:rFonts w:ascii="仿宋_GB2312" w:eastAsia="仿宋_GB2312" w:hAnsi="宋体"/>
          <w:b/>
          <w:szCs w:val="21"/>
        </w:rPr>
      </w:pPr>
      <w:r w:rsidRPr="00911F87">
        <w:rPr>
          <w:rFonts w:ascii="仿宋_GB2312" w:eastAsia="仿宋_GB2312" w:hAnsi="宋体" w:cs="Arial" w:hint="eastAsia"/>
          <w:kern w:val="0"/>
          <w:sz w:val="24"/>
          <w:szCs w:val="24"/>
        </w:rPr>
        <w:t>201</w:t>
      </w:r>
      <w:r w:rsidR="00C06E6B" w:rsidRPr="00911F87">
        <w:rPr>
          <w:rFonts w:ascii="仿宋_GB2312" w:eastAsia="仿宋_GB2312" w:hAnsi="宋体" w:cs="Arial" w:hint="eastAsia"/>
          <w:kern w:val="0"/>
          <w:sz w:val="24"/>
          <w:szCs w:val="24"/>
        </w:rPr>
        <w:t>5</w:t>
      </w:r>
      <w:r w:rsidRPr="00911F87">
        <w:rPr>
          <w:rFonts w:ascii="仿宋_GB2312" w:eastAsia="仿宋_GB2312" w:hAnsi="宋体" w:cs="Arial" w:hint="eastAsia"/>
          <w:kern w:val="0"/>
          <w:sz w:val="24"/>
          <w:szCs w:val="24"/>
        </w:rPr>
        <w:t>年，</w:t>
      </w:r>
      <w:r w:rsidR="008A570D" w:rsidRPr="00911F87">
        <w:rPr>
          <w:rFonts w:ascii="仿宋_GB2312" w:eastAsia="仿宋_GB2312" w:hAnsi="宋体" w:cs="Arial" w:hint="eastAsia"/>
          <w:kern w:val="0"/>
          <w:sz w:val="24"/>
          <w:szCs w:val="24"/>
        </w:rPr>
        <w:t>学校</w:t>
      </w:r>
      <w:r w:rsidR="00834B57" w:rsidRPr="00911F87">
        <w:rPr>
          <w:rFonts w:ascii="仿宋_GB2312" w:eastAsia="仿宋_GB2312" w:hAnsi="宋体" w:cs="Arial" w:hint="eastAsia"/>
          <w:kern w:val="0"/>
          <w:sz w:val="24"/>
          <w:szCs w:val="24"/>
        </w:rPr>
        <w:t>获批为湖北省</w:t>
      </w:r>
      <w:r w:rsidR="004F2CDA" w:rsidRPr="00911F87">
        <w:rPr>
          <w:rFonts w:ascii="仿宋_GB2312" w:eastAsia="仿宋_GB2312" w:hAnsi="宋体" w:cs="Arial" w:hint="eastAsia"/>
          <w:kern w:val="0"/>
          <w:sz w:val="24"/>
          <w:szCs w:val="24"/>
        </w:rPr>
        <w:t>第二批</w:t>
      </w:r>
      <w:r w:rsidR="00834B57" w:rsidRPr="00911F87">
        <w:rPr>
          <w:rFonts w:ascii="仿宋_GB2312" w:eastAsia="仿宋_GB2312" w:hAnsi="宋体" w:cs="Arial" w:hint="eastAsia"/>
          <w:kern w:val="0"/>
          <w:sz w:val="24"/>
          <w:szCs w:val="24"/>
        </w:rPr>
        <w:t>转型发展试点本科高校，并顺利通过教育部</w:t>
      </w:r>
      <w:proofErr w:type="gramStart"/>
      <w:r w:rsidR="00834B57" w:rsidRPr="00911F87">
        <w:rPr>
          <w:rFonts w:ascii="仿宋_GB2312" w:eastAsia="仿宋_GB2312" w:hAnsi="宋体" w:cs="Arial" w:hint="eastAsia"/>
          <w:kern w:val="0"/>
          <w:sz w:val="24"/>
          <w:szCs w:val="24"/>
        </w:rPr>
        <w:t>高校转设</w:t>
      </w:r>
      <w:r w:rsidR="00834B57" w:rsidRPr="00911F87">
        <w:rPr>
          <w:rFonts w:ascii="仿宋_GB2312" w:eastAsia="仿宋_GB2312" w:hAnsi="宋体" w:cs="Arial" w:hint="eastAsia"/>
          <w:kern w:val="0"/>
          <w:sz w:val="24"/>
          <w:szCs w:val="24"/>
        </w:rPr>
        <w:lastRenderedPageBreak/>
        <w:t>评估</w:t>
      </w:r>
      <w:proofErr w:type="gramEnd"/>
      <w:r w:rsidR="004F2CDA" w:rsidRPr="00911F87">
        <w:rPr>
          <w:rFonts w:ascii="仿宋_GB2312" w:eastAsia="仿宋_GB2312" w:hAnsi="宋体" w:cs="Arial" w:hint="eastAsia"/>
          <w:kern w:val="0"/>
          <w:sz w:val="24"/>
          <w:szCs w:val="24"/>
        </w:rPr>
        <w:t>，成为独立设置的</w:t>
      </w:r>
      <w:r w:rsidR="00E67680" w:rsidRPr="00911F87">
        <w:rPr>
          <w:rFonts w:ascii="仿宋_GB2312" w:eastAsia="仿宋_GB2312" w:hAnsi="宋体" w:cs="Arial" w:hint="eastAsia"/>
          <w:kern w:val="0"/>
          <w:sz w:val="24"/>
          <w:szCs w:val="24"/>
        </w:rPr>
        <w:t>民办</w:t>
      </w:r>
      <w:r w:rsidR="004F2CDA" w:rsidRPr="00911F87">
        <w:rPr>
          <w:rFonts w:ascii="仿宋_GB2312" w:eastAsia="仿宋_GB2312" w:hAnsi="宋体" w:cs="Arial" w:hint="eastAsia"/>
          <w:kern w:val="0"/>
          <w:sz w:val="24"/>
          <w:szCs w:val="24"/>
        </w:rPr>
        <w:t>普通本科学校</w:t>
      </w:r>
      <w:r w:rsidR="00834B57" w:rsidRPr="00911F87">
        <w:rPr>
          <w:rFonts w:ascii="仿宋_GB2312" w:eastAsia="仿宋_GB2312" w:hAnsi="宋体" w:cs="Arial" w:hint="eastAsia"/>
          <w:kern w:val="0"/>
          <w:sz w:val="24"/>
          <w:szCs w:val="24"/>
        </w:rPr>
        <w:t>。</w:t>
      </w:r>
      <w:r w:rsidR="008A570D" w:rsidRPr="00911F87">
        <w:rPr>
          <w:rFonts w:ascii="仿宋_GB2312" w:eastAsia="仿宋_GB2312" w:hAnsi="宋体" w:cs="Arial" w:hint="eastAsia"/>
          <w:kern w:val="0"/>
          <w:sz w:val="24"/>
          <w:szCs w:val="24"/>
        </w:rPr>
        <w:t>在地方本科高校向应用技术型普通高校转型发展的新形势下，学校以转型发展为契机，加强</w:t>
      </w:r>
      <w:r w:rsidR="00B17E16">
        <w:rPr>
          <w:rFonts w:ascii="仿宋_GB2312" w:eastAsia="仿宋_GB2312" w:hAnsi="宋体" w:cs="Arial" w:hint="eastAsia"/>
          <w:kern w:val="0"/>
          <w:sz w:val="24"/>
          <w:szCs w:val="24"/>
        </w:rPr>
        <w:t>教学资源及</w:t>
      </w:r>
      <w:r w:rsidR="008A570D" w:rsidRPr="00911F87">
        <w:rPr>
          <w:rFonts w:ascii="仿宋_GB2312" w:eastAsia="仿宋_GB2312" w:hAnsi="宋体" w:cs="Arial" w:hint="eastAsia"/>
          <w:kern w:val="0"/>
          <w:sz w:val="24"/>
          <w:szCs w:val="24"/>
        </w:rPr>
        <w:t>专业内涵建设，积极实施质量工程项目，推进人才培养模式改革，本科教学质量稳步提升，学生录取质量和就业率稳居湖北省同类高校前列。</w:t>
      </w:r>
    </w:p>
    <w:p w:rsidR="003F0A05" w:rsidRPr="00911F87"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3F0A05">
      <w:pPr>
        <w:adjustRightInd w:val="0"/>
        <w:snapToGrid w:val="0"/>
        <w:spacing w:line="360" w:lineRule="auto"/>
        <w:jc w:val="center"/>
        <w:rPr>
          <w:rFonts w:ascii="仿宋_GB2312" w:eastAsia="仿宋_GB2312" w:hAnsi="宋体"/>
          <w:b/>
          <w:szCs w:val="21"/>
        </w:rPr>
      </w:pPr>
    </w:p>
    <w:p w:rsidR="003F0A05" w:rsidRDefault="00DC65F9" w:rsidP="00410DD2">
      <w:pPr>
        <w:adjustRightInd w:val="0"/>
        <w:snapToGrid w:val="0"/>
        <w:spacing w:line="360" w:lineRule="auto"/>
        <w:jc w:val="center"/>
        <w:rPr>
          <w:rFonts w:ascii="微软雅黑" w:eastAsia="微软雅黑" w:hAnsi="微软雅黑"/>
          <w:b/>
          <w:sz w:val="44"/>
          <w:szCs w:val="44"/>
        </w:rPr>
      </w:pPr>
      <w:r>
        <w:rPr>
          <w:rFonts w:ascii="仿宋_GB2312" w:eastAsia="仿宋_GB2312" w:hAnsi="宋体"/>
          <w:b/>
          <w:szCs w:val="21"/>
        </w:rPr>
        <w:br w:type="page"/>
      </w:r>
      <w:r>
        <w:rPr>
          <w:rFonts w:ascii="微软雅黑" w:eastAsia="微软雅黑" w:hAnsi="微软雅黑" w:hint="eastAsia"/>
          <w:b/>
          <w:sz w:val="44"/>
          <w:szCs w:val="44"/>
        </w:rPr>
        <w:lastRenderedPageBreak/>
        <w:t>第一部分  本科教育基本情况</w:t>
      </w:r>
    </w:p>
    <w:p w:rsidR="003F0A05" w:rsidRDefault="003F0A05" w:rsidP="00410DD2">
      <w:pPr>
        <w:adjustRightInd w:val="0"/>
        <w:snapToGrid w:val="0"/>
        <w:spacing w:line="360" w:lineRule="auto"/>
        <w:jc w:val="center"/>
        <w:rPr>
          <w:rFonts w:ascii="仿宋_GB2312" w:eastAsia="仿宋_GB2312" w:hAnsi="宋体"/>
          <w:szCs w:val="21"/>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一、人才培养目标及服务面向</w:t>
      </w:r>
    </w:p>
    <w:p w:rsidR="00AD3CBF" w:rsidRDefault="00DC65F9">
      <w:pPr>
        <w:adjustRightInd w:val="0"/>
        <w:snapToGrid w:val="0"/>
        <w:spacing w:line="360" w:lineRule="auto"/>
        <w:ind w:firstLineChars="200" w:firstLine="480"/>
        <w:rPr>
          <w:rFonts w:ascii="仿宋_GB2312" w:eastAsia="仿宋_GB2312"/>
          <w:snapToGrid w:val="0"/>
          <w:kern w:val="0"/>
          <w:sz w:val="24"/>
          <w:szCs w:val="24"/>
        </w:rPr>
      </w:pPr>
      <w:r>
        <w:rPr>
          <w:rFonts w:ascii="仿宋_GB2312" w:eastAsia="仿宋_GB2312" w:hAnsi="宋体" w:hint="eastAsia"/>
          <w:snapToGrid w:val="0"/>
          <w:kern w:val="0"/>
          <w:sz w:val="24"/>
          <w:szCs w:val="24"/>
        </w:rPr>
        <w:t>人才培养目标：学校坚持“育人为本，质量至上”的办学宗旨和“质量求生存、管理求规范、特色求优势、创新求发展”的办学理念</w:t>
      </w:r>
      <w:r w:rsidRPr="004C08FB">
        <w:rPr>
          <w:rFonts w:ascii="仿宋_GB2312" w:eastAsia="仿宋_GB2312" w:hAnsi="宋体" w:cs="宋体" w:hint="eastAsia"/>
          <w:snapToGrid w:val="0"/>
          <w:kern w:val="0"/>
          <w:sz w:val="24"/>
          <w:szCs w:val="24"/>
        </w:rPr>
        <w:t>，</w:t>
      </w:r>
      <w:r>
        <w:rPr>
          <w:rFonts w:ascii="仿宋_GB2312" w:eastAsia="仿宋_GB2312" w:hAnsi="宋体" w:hint="eastAsia"/>
          <w:snapToGrid w:val="0"/>
          <w:kern w:val="0"/>
          <w:sz w:val="24"/>
          <w:szCs w:val="24"/>
        </w:rPr>
        <w:t>积极探索和完善以理论教学模块、实践教学模块、个性发展模块、素质拓展与创新创业模块、职业技能教育模块、综合教育模块等六模块知识、能力及素质协调发展的新的人才培养模式，</w:t>
      </w:r>
      <w:r>
        <w:rPr>
          <w:rFonts w:ascii="仿宋_GB2312" w:eastAsia="仿宋_GB2312" w:hint="eastAsia"/>
          <w:snapToGrid w:val="0"/>
          <w:kern w:val="0"/>
          <w:sz w:val="24"/>
          <w:szCs w:val="24"/>
        </w:rPr>
        <w:t>着力培养“适应区域经济发展和社会需要的德、智、体全面发展的具备较扎实基础理论、较强的专业实践应用能力、</w:t>
      </w:r>
      <w:r w:rsidR="00AD3CBF" w:rsidRPr="004C08FB">
        <w:rPr>
          <w:rFonts w:ascii="仿宋_GB2312" w:eastAsia="仿宋_GB2312" w:hAnsi="宋体" w:cs="宋体" w:hint="eastAsia"/>
          <w:snapToGrid w:val="0"/>
          <w:kern w:val="0"/>
          <w:sz w:val="24"/>
          <w:szCs w:val="24"/>
        </w:rPr>
        <w:t>有健康的心理素质和创新创业精神的应用技术型人才。</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服务面向定位：以机械、汽车及建筑等支柱产业和现代信息产业及生物（医药）新兴产业等行业为主，</w:t>
      </w:r>
      <w:r w:rsidR="00AD3CBF" w:rsidRPr="004C08FB">
        <w:rPr>
          <w:rFonts w:ascii="仿宋_GB2312" w:eastAsia="仿宋_GB2312" w:hAnsi="宋体" w:cs="宋体" w:hint="eastAsia"/>
          <w:snapToGrid w:val="0"/>
          <w:kern w:val="0"/>
          <w:sz w:val="24"/>
          <w:szCs w:val="24"/>
        </w:rPr>
        <w:t>以服务区域经济，适应新产业、新业态、新技术为突破口</w:t>
      </w:r>
      <w:r w:rsidR="00AD3CBF">
        <w:rPr>
          <w:rFonts w:ascii="仿宋_GB2312" w:eastAsia="仿宋_GB2312" w:hAnsi="宋体" w:cs="宋体" w:hint="eastAsia"/>
          <w:snapToGrid w:val="0"/>
          <w:kern w:val="0"/>
          <w:sz w:val="24"/>
          <w:szCs w:val="24"/>
        </w:rPr>
        <w:t>，</w:t>
      </w:r>
      <w:r>
        <w:rPr>
          <w:rFonts w:ascii="仿宋_GB2312" w:eastAsia="仿宋_GB2312" w:hAnsi="宋体" w:hint="eastAsia"/>
          <w:snapToGrid w:val="0"/>
          <w:kern w:val="0"/>
          <w:sz w:val="24"/>
          <w:szCs w:val="24"/>
        </w:rPr>
        <w:t>立足湖北，面向全国，</w:t>
      </w:r>
      <w:r>
        <w:rPr>
          <w:rFonts w:ascii="仿宋_GB2312" w:eastAsia="仿宋_GB2312" w:hAnsi="宋体" w:cs="Arial" w:hint="eastAsia"/>
          <w:snapToGrid w:val="0"/>
          <w:kern w:val="0"/>
          <w:sz w:val="24"/>
          <w:szCs w:val="24"/>
        </w:rPr>
        <w:t>为经济建设与社会发展提供人才和智力支持。</w:t>
      </w:r>
    </w:p>
    <w:p w:rsidR="003F0A05" w:rsidRPr="00DC65F9" w:rsidRDefault="003F0A05" w:rsidP="00E67680">
      <w:pPr>
        <w:adjustRightInd w:val="0"/>
        <w:snapToGrid w:val="0"/>
        <w:spacing w:line="360" w:lineRule="auto"/>
        <w:ind w:firstLineChars="200" w:firstLine="482"/>
        <w:rPr>
          <w:rFonts w:ascii="仿宋_GB2312" w:eastAsia="仿宋_GB2312" w:hAnsi="宋体"/>
          <w:b/>
          <w:sz w:val="24"/>
          <w:szCs w:val="24"/>
        </w:rPr>
      </w:pPr>
    </w:p>
    <w:p w:rsidR="003F0A05" w:rsidRDefault="00DC65F9">
      <w:pPr>
        <w:adjustRightInd w:val="0"/>
        <w:snapToGrid w:val="0"/>
        <w:spacing w:line="360" w:lineRule="auto"/>
        <w:ind w:firstLineChars="196" w:firstLine="47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二、专业设置</w:t>
      </w:r>
    </w:p>
    <w:p w:rsidR="003F0A05" w:rsidRDefault="00DC65F9">
      <w:pPr>
        <w:adjustRightInd w:val="0"/>
        <w:snapToGrid w:val="0"/>
        <w:spacing w:line="360" w:lineRule="auto"/>
        <w:ind w:firstLineChars="200" w:firstLine="480"/>
        <w:rPr>
          <w:rFonts w:ascii="仿宋_GB2312" w:eastAsia="仿宋_GB2312"/>
          <w:snapToGrid w:val="0"/>
          <w:kern w:val="0"/>
          <w:sz w:val="24"/>
          <w:szCs w:val="24"/>
        </w:rPr>
      </w:pPr>
      <w:r>
        <w:rPr>
          <w:rFonts w:ascii="仿宋_GB2312" w:eastAsia="仿宋_GB2312" w:hint="eastAsia"/>
          <w:snapToGrid w:val="0"/>
          <w:kern w:val="0"/>
          <w:sz w:val="24"/>
          <w:szCs w:val="24"/>
        </w:rPr>
        <w:t>学校共设有本科专业</w:t>
      </w:r>
      <w:r w:rsidR="00457671">
        <w:rPr>
          <w:rFonts w:ascii="仿宋_GB2312" w:eastAsia="仿宋_GB2312" w:hint="eastAsia"/>
          <w:snapToGrid w:val="0"/>
          <w:kern w:val="0"/>
          <w:sz w:val="24"/>
          <w:szCs w:val="24"/>
        </w:rPr>
        <w:t xml:space="preserve"> 35</w:t>
      </w:r>
      <w:r>
        <w:rPr>
          <w:rFonts w:ascii="仿宋_GB2312" w:eastAsia="仿宋_GB2312" w:hint="eastAsia"/>
          <w:snapToGrid w:val="0"/>
          <w:kern w:val="0"/>
          <w:sz w:val="24"/>
          <w:szCs w:val="24"/>
        </w:rPr>
        <w:t>个（见下表），涵盖工学、经济学、管理学、文学、艺术学等五大学科门类。形成了以工学为主，多学科协调发展的专业结构。学校信息与通信工程学科为“十二五”</w:t>
      </w:r>
      <w:r w:rsidR="00961337">
        <w:rPr>
          <w:rFonts w:ascii="仿宋_GB2312" w:eastAsia="仿宋_GB2312" w:hint="eastAsia"/>
          <w:snapToGrid w:val="0"/>
          <w:kern w:val="0"/>
          <w:sz w:val="24"/>
          <w:szCs w:val="24"/>
        </w:rPr>
        <w:t>湖北省</w:t>
      </w:r>
      <w:r>
        <w:rPr>
          <w:rFonts w:ascii="仿宋_GB2312" w:eastAsia="仿宋_GB2312" w:hint="eastAsia"/>
          <w:snapToGrid w:val="0"/>
          <w:kern w:val="0"/>
          <w:sz w:val="24"/>
          <w:szCs w:val="24"/>
        </w:rPr>
        <w:t>重点（培育）学科；材料成型及控制工程、制药工程、电子商务专业为湖北省“专业综合改革试点”项目；机械设计制造及其自动化、车辆工程专业为湖北省独立学院重点培育专业；制药工程（生物制药方向）为湖北省普通高等学校战略性新兴（支柱）产业人才培养计划项目。</w:t>
      </w:r>
    </w:p>
    <w:p w:rsidR="003F0A05" w:rsidRPr="006D6234" w:rsidRDefault="00DC65F9">
      <w:pPr>
        <w:adjustRightInd w:val="0"/>
        <w:snapToGrid w:val="0"/>
        <w:spacing w:line="360" w:lineRule="auto"/>
        <w:ind w:firstLineChars="200" w:firstLine="480"/>
        <w:rPr>
          <w:rFonts w:ascii="仿宋_GB2312" w:eastAsia="仿宋_GB2312" w:hAnsi="宋体"/>
          <w:b/>
          <w:sz w:val="24"/>
          <w:szCs w:val="24"/>
        </w:rPr>
      </w:pPr>
      <w:r w:rsidRPr="006D6234">
        <w:rPr>
          <w:rFonts w:ascii="仿宋_GB2312" w:eastAsia="仿宋_GB2312" w:hint="eastAsia"/>
          <w:snapToGrid w:val="0"/>
          <w:kern w:val="0"/>
          <w:sz w:val="24"/>
          <w:szCs w:val="24"/>
        </w:rPr>
        <w:t>截止2015</w:t>
      </w:r>
      <w:r w:rsidR="00094949">
        <w:rPr>
          <w:rFonts w:ascii="仿宋_GB2312" w:eastAsia="仿宋_GB2312" w:hint="eastAsia"/>
          <w:snapToGrid w:val="0"/>
          <w:kern w:val="0"/>
          <w:sz w:val="24"/>
          <w:szCs w:val="24"/>
        </w:rPr>
        <w:t>年底，学</w:t>
      </w:r>
      <w:r w:rsidRPr="006D6234">
        <w:rPr>
          <w:rFonts w:ascii="仿宋_GB2312" w:eastAsia="仿宋_GB2312" w:hint="eastAsia"/>
          <w:snapToGrid w:val="0"/>
          <w:kern w:val="0"/>
          <w:sz w:val="24"/>
          <w:szCs w:val="24"/>
        </w:rPr>
        <w:t>校本科专业总数达到</w:t>
      </w:r>
      <w:r w:rsidR="00A96EC9" w:rsidRPr="006D6234">
        <w:rPr>
          <w:rFonts w:ascii="仿宋_GB2312" w:eastAsia="仿宋_GB2312" w:hint="eastAsia"/>
          <w:snapToGrid w:val="0"/>
          <w:kern w:val="0"/>
          <w:sz w:val="24"/>
          <w:szCs w:val="24"/>
        </w:rPr>
        <w:t>35</w:t>
      </w:r>
      <w:r w:rsidR="008D4F3C">
        <w:rPr>
          <w:rFonts w:ascii="仿宋_GB2312" w:eastAsia="仿宋_GB2312" w:hint="eastAsia"/>
          <w:snapToGrid w:val="0"/>
          <w:kern w:val="0"/>
          <w:sz w:val="24"/>
          <w:szCs w:val="24"/>
        </w:rPr>
        <w:t>个，</w:t>
      </w:r>
      <w:r w:rsidRPr="006D6234">
        <w:rPr>
          <w:rFonts w:ascii="仿宋_GB2312" w:eastAsia="仿宋_GB2312" w:hint="eastAsia"/>
          <w:snapToGrid w:val="0"/>
          <w:kern w:val="0"/>
          <w:sz w:val="24"/>
          <w:szCs w:val="24"/>
        </w:rPr>
        <w:t>实际招生专业</w:t>
      </w:r>
      <w:r w:rsidR="00A96EC9" w:rsidRPr="006D6234">
        <w:rPr>
          <w:rFonts w:ascii="仿宋_GB2312" w:eastAsia="仿宋_GB2312" w:hint="eastAsia"/>
          <w:snapToGrid w:val="0"/>
          <w:kern w:val="0"/>
          <w:sz w:val="24"/>
          <w:szCs w:val="24"/>
        </w:rPr>
        <w:t>3</w:t>
      </w:r>
      <w:r w:rsidR="006D6234" w:rsidRPr="006D6234">
        <w:rPr>
          <w:rFonts w:ascii="仿宋_GB2312" w:eastAsia="仿宋_GB2312" w:hint="eastAsia"/>
          <w:snapToGrid w:val="0"/>
          <w:kern w:val="0"/>
          <w:sz w:val="24"/>
          <w:szCs w:val="24"/>
        </w:rPr>
        <w:t>3</w:t>
      </w:r>
      <w:r w:rsidR="008D4F3C">
        <w:rPr>
          <w:rFonts w:ascii="仿宋_GB2312" w:eastAsia="仿宋_GB2312" w:hint="eastAsia"/>
          <w:snapToGrid w:val="0"/>
          <w:kern w:val="0"/>
          <w:sz w:val="24"/>
          <w:szCs w:val="24"/>
        </w:rPr>
        <w:t>个。</w:t>
      </w:r>
      <w:r w:rsidR="006D6234" w:rsidRPr="006D6234">
        <w:rPr>
          <w:rFonts w:ascii="仿宋_GB2312" w:eastAsia="仿宋_GB2312" w:hint="eastAsia"/>
          <w:snapToGrid w:val="0"/>
          <w:kern w:val="0"/>
          <w:sz w:val="24"/>
          <w:szCs w:val="24"/>
        </w:rPr>
        <w:t>2015年新增“</w:t>
      </w:r>
      <w:r w:rsidR="006D6234" w:rsidRPr="006D6234">
        <w:rPr>
          <w:rFonts w:ascii="仿宋_GB2312" w:eastAsia="仿宋_GB2312" w:hAnsi="宋体" w:cs="Arial" w:hint="eastAsia"/>
          <w:color w:val="000000"/>
          <w:sz w:val="24"/>
          <w:szCs w:val="24"/>
        </w:rPr>
        <w:t>工程造价”专业</w:t>
      </w:r>
      <w:r w:rsidR="000F5F15">
        <w:rPr>
          <w:rFonts w:ascii="仿宋_GB2312" w:eastAsia="仿宋_GB2312" w:hAnsi="宋体" w:cs="Arial" w:hint="eastAsia"/>
          <w:color w:val="000000"/>
          <w:sz w:val="24"/>
          <w:szCs w:val="24"/>
        </w:rPr>
        <w:t>（2016年开始招生）</w:t>
      </w:r>
      <w:r w:rsidR="006D6234" w:rsidRPr="006D6234">
        <w:rPr>
          <w:rFonts w:ascii="仿宋_GB2312" w:eastAsia="仿宋_GB2312" w:hAnsi="宋体" w:cs="Arial" w:hint="eastAsia"/>
          <w:color w:val="000000"/>
          <w:sz w:val="24"/>
          <w:szCs w:val="24"/>
        </w:rPr>
        <w:t>，</w:t>
      </w:r>
      <w:r w:rsidRPr="006D6234">
        <w:rPr>
          <w:rFonts w:ascii="仿宋_GB2312" w:eastAsia="仿宋_GB2312" w:hint="eastAsia"/>
          <w:snapToGrid w:val="0"/>
          <w:kern w:val="0"/>
          <w:sz w:val="24"/>
          <w:szCs w:val="24"/>
        </w:rPr>
        <w:t>“编辑出版学”专业停招</w:t>
      </w:r>
      <w:r w:rsidR="000F5F15">
        <w:rPr>
          <w:rFonts w:ascii="仿宋_GB2312" w:eastAsia="仿宋_GB2312" w:hint="eastAsia"/>
          <w:snapToGrid w:val="0"/>
          <w:kern w:val="0"/>
          <w:sz w:val="24"/>
          <w:szCs w:val="24"/>
        </w:rPr>
        <w:t>（自2013</w:t>
      </w:r>
      <w:r w:rsidR="006020D6">
        <w:rPr>
          <w:rFonts w:ascii="仿宋_GB2312" w:eastAsia="仿宋_GB2312" w:hint="eastAsia"/>
          <w:snapToGrid w:val="0"/>
          <w:kern w:val="0"/>
          <w:sz w:val="24"/>
          <w:szCs w:val="24"/>
        </w:rPr>
        <w:t>年</w:t>
      </w:r>
      <w:r w:rsidR="000F5F15">
        <w:rPr>
          <w:rFonts w:ascii="仿宋_GB2312" w:eastAsia="仿宋_GB2312" w:hint="eastAsia"/>
          <w:snapToGrid w:val="0"/>
          <w:kern w:val="0"/>
          <w:sz w:val="24"/>
          <w:szCs w:val="24"/>
        </w:rPr>
        <w:t>停招</w:t>
      </w:r>
      <w:r w:rsidR="008D4F3C">
        <w:rPr>
          <w:rFonts w:ascii="仿宋_GB2312" w:eastAsia="仿宋_GB2312" w:hint="eastAsia"/>
          <w:snapToGrid w:val="0"/>
          <w:kern w:val="0"/>
          <w:sz w:val="24"/>
          <w:szCs w:val="24"/>
        </w:rPr>
        <w:t>）</w:t>
      </w:r>
      <w:r w:rsidRPr="006D6234">
        <w:rPr>
          <w:rFonts w:ascii="仿宋_GB2312" w:eastAsia="仿宋_GB2312" w:hint="eastAsia"/>
          <w:snapToGrid w:val="0"/>
          <w:kern w:val="0"/>
          <w:sz w:val="24"/>
          <w:szCs w:val="24"/>
        </w:rPr>
        <w:t>。</w:t>
      </w:r>
    </w:p>
    <w:p w:rsidR="008A7CB7" w:rsidRDefault="008A7CB7">
      <w:pPr>
        <w:adjustRightInd w:val="0"/>
        <w:snapToGrid w:val="0"/>
        <w:jc w:val="center"/>
        <w:rPr>
          <w:rFonts w:ascii="微软雅黑" w:eastAsia="微软雅黑" w:hAnsi="微软雅黑"/>
          <w:sz w:val="32"/>
          <w:szCs w:val="32"/>
        </w:rPr>
      </w:pPr>
    </w:p>
    <w:p w:rsidR="003F0A05" w:rsidRDefault="00DC65F9">
      <w:pPr>
        <w:adjustRightInd w:val="0"/>
        <w:snapToGrid w:val="0"/>
        <w:jc w:val="center"/>
        <w:rPr>
          <w:rFonts w:ascii="仿宋_GB2312" w:eastAsia="仿宋_GB2312"/>
          <w:sz w:val="32"/>
          <w:szCs w:val="32"/>
        </w:rPr>
      </w:pPr>
      <w:r>
        <w:rPr>
          <w:rFonts w:ascii="微软雅黑" w:eastAsia="微软雅黑" w:hAnsi="微软雅黑" w:hint="eastAsia"/>
          <w:sz w:val="32"/>
          <w:szCs w:val="32"/>
        </w:rPr>
        <w:t>2015年本科专业设置一览表</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851"/>
        <w:gridCol w:w="1276"/>
        <w:gridCol w:w="2626"/>
        <w:gridCol w:w="1155"/>
        <w:gridCol w:w="1381"/>
      </w:tblGrid>
      <w:tr w:rsidR="003F0A05">
        <w:trPr>
          <w:cantSplit/>
          <w:trHeight w:hRule="exact" w:val="813"/>
          <w:jc w:val="center"/>
        </w:trPr>
        <w:tc>
          <w:tcPr>
            <w:tcW w:w="1953"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color w:val="000000"/>
                <w:szCs w:val="21"/>
              </w:rPr>
            </w:pPr>
            <w:r>
              <w:rPr>
                <w:rFonts w:ascii="微软雅黑" w:eastAsia="微软雅黑" w:hAnsi="微软雅黑" w:hint="eastAsia"/>
                <w:b/>
                <w:color w:val="000000"/>
                <w:szCs w:val="21"/>
              </w:rPr>
              <w:t>单 位</w:t>
            </w:r>
          </w:p>
        </w:tc>
        <w:tc>
          <w:tcPr>
            <w:tcW w:w="851"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color w:val="000000"/>
                <w:szCs w:val="21"/>
              </w:rPr>
            </w:pPr>
            <w:r>
              <w:rPr>
                <w:rFonts w:ascii="微软雅黑" w:eastAsia="微软雅黑" w:hAnsi="微软雅黑" w:hint="eastAsia"/>
                <w:b/>
                <w:color w:val="000000"/>
                <w:szCs w:val="21"/>
              </w:rPr>
              <w:t>序号</w:t>
            </w:r>
          </w:p>
        </w:tc>
        <w:tc>
          <w:tcPr>
            <w:tcW w:w="1276" w:type="dxa"/>
            <w:shd w:val="clear" w:color="auto" w:fill="DBE5F1" w:themeFill="accent1" w:themeFillTint="33"/>
            <w:tcMar>
              <w:left w:w="57" w:type="dxa"/>
              <w:right w:w="28" w:type="dxa"/>
            </w:tcMar>
            <w:vAlign w:val="center"/>
          </w:tcPr>
          <w:p w:rsidR="003F0A05" w:rsidRDefault="00DC65F9">
            <w:pPr>
              <w:adjustRightInd w:val="0"/>
              <w:snapToGrid w:val="0"/>
              <w:jc w:val="center"/>
              <w:rPr>
                <w:rFonts w:ascii="微软雅黑" w:eastAsia="微软雅黑" w:hAnsi="微软雅黑"/>
                <w:b/>
                <w:color w:val="000000"/>
                <w:szCs w:val="21"/>
              </w:rPr>
            </w:pPr>
            <w:r>
              <w:rPr>
                <w:rFonts w:ascii="微软雅黑" w:eastAsia="微软雅黑" w:hAnsi="微软雅黑" w:hint="eastAsia"/>
                <w:b/>
                <w:color w:val="000000"/>
                <w:szCs w:val="21"/>
              </w:rPr>
              <w:t>专业代码</w:t>
            </w:r>
          </w:p>
        </w:tc>
        <w:tc>
          <w:tcPr>
            <w:tcW w:w="2626" w:type="dxa"/>
            <w:shd w:val="clear" w:color="auto" w:fill="DBE5F1" w:themeFill="accent1" w:themeFillTint="33"/>
            <w:tcMar>
              <w:left w:w="57" w:type="dxa"/>
              <w:right w:w="28" w:type="dxa"/>
            </w:tcMar>
            <w:vAlign w:val="center"/>
          </w:tcPr>
          <w:p w:rsidR="003F0A05" w:rsidRDefault="00DC65F9">
            <w:pPr>
              <w:adjustRightInd w:val="0"/>
              <w:snapToGrid w:val="0"/>
              <w:jc w:val="center"/>
              <w:rPr>
                <w:rFonts w:ascii="微软雅黑" w:eastAsia="微软雅黑" w:hAnsi="微软雅黑"/>
                <w:b/>
                <w:color w:val="000000"/>
                <w:szCs w:val="21"/>
              </w:rPr>
            </w:pPr>
            <w:r>
              <w:rPr>
                <w:rFonts w:ascii="微软雅黑" w:eastAsia="微软雅黑" w:hAnsi="微软雅黑" w:hint="eastAsia"/>
                <w:b/>
                <w:color w:val="000000"/>
                <w:szCs w:val="21"/>
              </w:rPr>
              <w:t>专业名称</w:t>
            </w:r>
          </w:p>
        </w:tc>
        <w:tc>
          <w:tcPr>
            <w:tcW w:w="1155" w:type="dxa"/>
            <w:shd w:val="clear" w:color="auto" w:fill="DBE5F1" w:themeFill="accent1" w:themeFillTint="33"/>
            <w:tcMar>
              <w:left w:w="57" w:type="dxa"/>
              <w:right w:w="28" w:type="dxa"/>
            </w:tcMar>
            <w:vAlign w:val="center"/>
          </w:tcPr>
          <w:p w:rsidR="003F0A05" w:rsidRDefault="00DC65F9">
            <w:pPr>
              <w:adjustRightInd w:val="0"/>
              <w:snapToGrid w:val="0"/>
              <w:jc w:val="center"/>
              <w:rPr>
                <w:rFonts w:ascii="微软雅黑" w:eastAsia="微软雅黑" w:hAnsi="微软雅黑"/>
                <w:b/>
                <w:color w:val="000000"/>
                <w:szCs w:val="21"/>
              </w:rPr>
            </w:pPr>
            <w:r>
              <w:rPr>
                <w:rFonts w:ascii="微软雅黑" w:eastAsia="微软雅黑" w:hAnsi="微软雅黑" w:hint="eastAsia"/>
                <w:b/>
                <w:color w:val="000000"/>
                <w:szCs w:val="21"/>
              </w:rPr>
              <w:t>修业</w:t>
            </w:r>
          </w:p>
          <w:p w:rsidR="003F0A05" w:rsidRDefault="00DC65F9">
            <w:pPr>
              <w:adjustRightInd w:val="0"/>
              <w:snapToGrid w:val="0"/>
              <w:jc w:val="center"/>
              <w:rPr>
                <w:rFonts w:ascii="微软雅黑" w:eastAsia="微软雅黑" w:hAnsi="微软雅黑"/>
                <w:b/>
                <w:color w:val="000000"/>
                <w:szCs w:val="21"/>
              </w:rPr>
            </w:pPr>
            <w:r>
              <w:rPr>
                <w:rFonts w:ascii="微软雅黑" w:eastAsia="微软雅黑" w:hAnsi="微软雅黑" w:hint="eastAsia"/>
                <w:b/>
                <w:color w:val="000000"/>
                <w:szCs w:val="21"/>
              </w:rPr>
              <w:t>年限</w:t>
            </w:r>
          </w:p>
        </w:tc>
        <w:tc>
          <w:tcPr>
            <w:tcW w:w="1381" w:type="dxa"/>
            <w:shd w:val="clear" w:color="auto" w:fill="DBE5F1" w:themeFill="accent1" w:themeFillTint="33"/>
            <w:tcMar>
              <w:left w:w="57" w:type="dxa"/>
              <w:right w:w="28" w:type="dxa"/>
            </w:tcMar>
            <w:vAlign w:val="center"/>
          </w:tcPr>
          <w:p w:rsidR="004379FD" w:rsidRDefault="00DC65F9" w:rsidP="004379FD">
            <w:pPr>
              <w:adjustRightInd w:val="0"/>
              <w:snapToGrid w:val="0"/>
              <w:jc w:val="center"/>
              <w:rPr>
                <w:rFonts w:ascii="微软雅黑" w:eastAsia="微软雅黑" w:hAnsi="微软雅黑"/>
                <w:b/>
                <w:color w:val="000000"/>
                <w:szCs w:val="21"/>
              </w:rPr>
            </w:pPr>
            <w:r>
              <w:rPr>
                <w:rFonts w:ascii="微软雅黑" w:eastAsia="微软雅黑" w:hAnsi="微软雅黑" w:hint="eastAsia"/>
                <w:b/>
                <w:color w:val="000000"/>
                <w:szCs w:val="21"/>
              </w:rPr>
              <w:t>学位授予</w:t>
            </w:r>
          </w:p>
          <w:p w:rsidR="003F0A05" w:rsidRDefault="00DC65F9" w:rsidP="004379FD">
            <w:pPr>
              <w:adjustRightInd w:val="0"/>
              <w:snapToGrid w:val="0"/>
              <w:jc w:val="center"/>
              <w:rPr>
                <w:rFonts w:ascii="微软雅黑" w:eastAsia="微软雅黑" w:hAnsi="微软雅黑"/>
                <w:b/>
                <w:color w:val="000000"/>
                <w:szCs w:val="21"/>
              </w:rPr>
            </w:pPr>
            <w:r>
              <w:rPr>
                <w:rFonts w:ascii="微软雅黑" w:eastAsia="微软雅黑" w:hAnsi="微软雅黑" w:hint="eastAsia"/>
                <w:b/>
                <w:color w:val="000000"/>
                <w:szCs w:val="21"/>
              </w:rPr>
              <w:t>门类</w:t>
            </w:r>
          </w:p>
        </w:tc>
      </w:tr>
      <w:tr w:rsidR="003F0A05">
        <w:trPr>
          <w:cantSplit/>
          <w:trHeight w:hRule="exact" w:val="454"/>
          <w:jc w:val="center"/>
        </w:trPr>
        <w:tc>
          <w:tcPr>
            <w:tcW w:w="1953" w:type="dxa"/>
            <w:vMerge w:val="restart"/>
            <w:shd w:val="clear" w:color="auto" w:fill="FFFFFF"/>
            <w:vAlign w:val="center"/>
          </w:tcPr>
          <w:p w:rsidR="003F0A05" w:rsidRDefault="00B96732">
            <w:pPr>
              <w:adjustRightInd w:val="0"/>
              <w:snapToGrid w:val="0"/>
              <w:jc w:val="center"/>
              <w:rPr>
                <w:rFonts w:ascii="微软雅黑" w:eastAsia="微软雅黑" w:hAnsi="微软雅黑"/>
                <w:b/>
                <w:szCs w:val="21"/>
              </w:rPr>
            </w:pPr>
            <w:r>
              <w:rPr>
                <w:rFonts w:ascii="微软雅黑" w:eastAsia="微软雅黑" w:hAnsi="微软雅黑" w:cs="Arial" w:hint="eastAsia"/>
                <w:b/>
                <w:color w:val="000000"/>
                <w:szCs w:val="21"/>
              </w:rPr>
              <w:t>机电工程学院</w:t>
            </w: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1</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080202</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机械设计制造及其自动化</w:t>
            </w:r>
          </w:p>
        </w:tc>
        <w:tc>
          <w:tcPr>
            <w:tcW w:w="1155"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color w:val="000000"/>
                <w:szCs w:val="21"/>
              </w:rP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shd w:val="clear" w:color="auto" w:fill="FFFFFF"/>
            <w:vAlign w:val="center"/>
          </w:tcPr>
          <w:p w:rsidR="003F0A05" w:rsidRDefault="003F0A05">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2</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080203</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材料成型及控制工程</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shd w:val="clear" w:color="auto" w:fill="FFFFFF"/>
            <w:vAlign w:val="center"/>
          </w:tcPr>
          <w:p w:rsidR="003F0A05" w:rsidRDefault="003F0A05">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3</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080204</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机械电子工程</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val="restart"/>
            <w:shd w:val="clear" w:color="auto" w:fill="FFFFFF"/>
            <w:vAlign w:val="center"/>
          </w:tcPr>
          <w:p w:rsidR="003F0A05" w:rsidRDefault="00B96732">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lastRenderedPageBreak/>
              <w:t>汽车工程学院</w:t>
            </w: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4</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080207</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车辆工程</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shd w:val="clear" w:color="auto" w:fill="FFFFFF"/>
            <w:vAlign w:val="center"/>
          </w:tcPr>
          <w:p w:rsidR="003F0A05" w:rsidRDefault="003F0A05">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5</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080208</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汽车服务工程</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val="restart"/>
            <w:shd w:val="clear" w:color="auto" w:fill="FFFFFF"/>
            <w:vAlign w:val="center"/>
          </w:tcPr>
          <w:p w:rsidR="003F0A05" w:rsidRDefault="00E151C0">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信息工程学院</w:t>
            </w: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6</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080301</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测控技术与仪器</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shd w:val="clear" w:color="auto" w:fill="FFFFFF"/>
            <w:vAlign w:val="center"/>
          </w:tcPr>
          <w:p w:rsidR="003F0A05" w:rsidRDefault="003F0A05">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7</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080701</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电子信息工程</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shd w:val="clear" w:color="auto" w:fill="FFFFFF"/>
            <w:vAlign w:val="center"/>
          </w:tcPr>
          <w:p w:rsidR="003F0A05" w:rsidRDefault="003F0A05">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8</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080703</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通信工程</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shd w:val="clear" w:color="auto" w:fill="FFFFFF"/>
            <w:vAlign w:val="center"/>
          </w:tcPr>
          <w:p w:rsidR="003F0A05" w:rsidRDefault="003F0A05">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9</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080801</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自动化</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shd w:val="clear" w:color="auto" w:fill="FFFFFF"/>
            <w:vAlign w:val="center"/>
          </w:tcPr>
          <w:p w:rsidR="003F0A05" w:rsidRDefault="003F0A05">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10</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080901</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计算机科学与技术</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shd w:val="clear" w:color="auto" w:fill="FFFFFF"/>
            <w:vAlign w:val="center"/>
          </w:tcPr>
          <w:p w:rsidR="003F0A05" w:rsidRDefault="003F0A05">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11</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080902</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软件工程</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3F0A05">
        <w:trPr>
          <w:cantSplit/>
          <w:trHeight w:hRule="exact" w:val="454"/>
          <w:jc w:val="center"/>
        </w:trPr>
        <w:tc>
          <w:tcPr>
            <w:tcW w:w="1953" w:type="dxa"/>
            <w:vMerge/>
            <w:shd w:val="clear" w:color="auto" w:fill="FFFFFF"/>
            <w:vAlign w:val="center"/>
          </w:tcPr>
          <w:p w:rsidR="003F0A05" w:rsidRDefault="003F0A05">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12</w:t>
            </w:r>
          </w:p>
        </w:tc>
        <w:tc>
          <w:tcPr>
            <w:tcW w:w="1276" w:type="dxa"/>
            <w:shd w:val="clear" w:color="auto" w:fill="FFFFFF"/>
            <w:tcMar>
              <w:left w:w="57" w:type="dxa"/>
              <w:right w:w="28" w:type="dxa"/>
            </w:tcMar>
            <w:vAlign w:val="center"/>
          </w:tcPr>
          <w:p w:rsidR="003F0A05" w:rsidRDefault="00DC65F9">
            <w:pPr>
              <w:adjustRightInd w:val="0"/>
              <w:snapToGrid w:val="0"/>
              <w:jc w:val="center"/>
              <w:rPr>
                <w:rFonts w:ascii="仿宋_GB2312" w:eastAsia="仿宋_GB2312" w:hAnsi="宋体"/>
                <w:szCs w:val="21"/>
              </w:rPr>
            </w:pPr>
            <w:r>
              <w:rPr>
                <w:rFonts w:ascii="仿宋_GB2312" w:eastAsia="仿宋_GB2312" w:hAnsi="宋体" w:hint="eastAsia"/>
                <w:szCs w:val="21"/>
              </w:rPr>
              <w:t>080905</w:t>
            </w:r>
          </w:p>
        </w:tc>
        <w:tc>
          <w:tcPr>
            <w:tcW w:w="2626" w:type="dxa"/>
            <w:shd w:val="clear" w:color="auto" w:fill="FFFFFF"/>
            <w:tcMar>
              <w:left w:w="57" w:type="dxa"/>
              <w:right w:w="28" w:type="dxa"/>
            </w:tcMar>
            <w:vAlign w:val="center"/>
          </w:tcPr>
          <w:p w:rsidR="003F0A05" w:rsidRDefault="00DC65F9">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物联网工程</w:t>
            </w:r>
          </w:p>
        </w:tc>
        <w:tc>
          <w:tcPr>
            <w:tcW w:w="1155" w:type="dxa"/>
            <w:shd w:val="clear" w:color="auto" w:fill="FFFFFF"/>
            <w:tcMar>
              <w:left w:w="57" w:type="dxa"/>
              <w:right w:w="28" w:type="dxa"/>
            </w:tcMar>
            <w:vAlign w:val="center"/>
          </w:tcPr>
          <w:p w:rsidR="003F0A05" w:rsidRDefault="00DC65F9">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3F0A05" w:rsidRDefault="00DC65F9">
            <w:pPr>
              <w:jc w:val="center"/>
            </w:pPr>
            <w:r>
              <w:rPr>
                <w:rFonts w:ascii="仿宋_GB2312" w:eastAsia="仿宋_GB2312" w:hAnsi="宋体" w:cs="Arial" w:hint="eastAsia"/>
                <w:color w:val="000000"/>
                <w:szCs w:val="21"/>
              </w:rPr>
              <w:t>工学</w:t>
            </w:r>
          </w:p>
        </w:tc>
      </w:tr>
      <w:tr w:rsidR="004C0764">
        <w:trPr>
          <w:cantSplit/>
          <w:trHeight w:hRule="exact" w:val="454"/>
          <w:jc w:val="center"/>
        </w:trPr>
        <w:tc>
          <w:tcPr>
            <w:tcW w:w="1953" w:type="dxa"/>
            <w:vMerge w:val="restart"/>
            <w:shd w:val="clear" w:color="auto" w:fill="FFFFFF"/>
            <w:vAlign w:val="center"/>
          </w:tcPr>
          <w:p w:rsidR="004C0764" w:rsidRDefault="004C0764">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土木与建筑工程</w:t>
            </w:r>
          </w:p>
          <w:p w:rsidR="004C0764" w:rsidRDefault="004C0764">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学院</w:t>
            </w:r>
          </w:p>
        </w:tc>
        <w:tc>
          <w:tcPr>
            <w:tcW w:w="851" w:type="dxa"/>
            <w:shd w:val="clear" w:color="auto" w:fill="FFFFFF"/>
            <w:vAlign w:val="center"/>
          </w:tcPr>
          <w:p w:rsidR="004C0764"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13</w:t>
            </w:r>
          </w:p>
        </w:tc>
        <w:tc>
          <w:tcPr>
            <w:tcW w:w="1276" w:type="dxa"/>
            <w:shd w:val="clear" w:color="auto" w:fill="FFFFFF"/>
            <w:tcMar>
              <w:left w:w="57" w:type="dxa"/>
              <w:right w:w="28" w:type="dxa"/>
            </w:tcMar>
            <w:vAlign w:val="center"/>
          </w:tcPr>
          <w:p w:rsidR="004C0764"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081001</w:t>
            </w:r>
          </w:p>
        </w:tc>
        <w:tc>
          <w:tcPr>
            <w:tcW w:w="2626" w:type="dxa"/>
            <w:shd w:val="clear" w:color="auto" w:fill="FFFFFF"/>
            <w:tcMar>
              <w:left w:w="57" w:type="dxa"/>
              <w:right w:w="28" w:type="dxa"/>
            </w:tcMar>
            <w:vAlign w:val="center"/>
          </w:tcPr>
          <w:p w:rsidR="004C0764" w:rsidRDefault="004C0764">
            <w:pPr>
              <w:adjustRightInd w:val="0"/>
              <w:snapToGrid w:val="0"/>
              <w:rPr>
                <w:rFonts w:ascii="仿宋_GB2312" w:eastAsia="仿宋_GB2312" w:hAnsi="宋体"/>
                <w:color w:val="000000"/>
                <w:szCs w:val="21"/>
              </w:rPr>
            </w:pPr>
            <w:r>
              <w:rPr>
                <w:rFonts w:ascii="仿宋_GB2312" w:eastAsia="仿宋_GB2312" w:hAnsi="宋体" w:cs="Arial" w:hint="eastAsia"/>
                <w:color w:val="000000"/>
                <w:szCs w:val="21"/>
              </w:rPr>
              <w:t>土木工程</w:t>
            </w:r>
          </w:p>
        </w:tc>
        <w:tc>
          <w:tcPr>
            <w:tcW w:w="1155" w:type="dxa"/>
            <w:shd w:val="clear" w:color="auto" w:fill="FFFFFF"/>
            <w:tcMar>
              <w:left w:w="57" w:type="dxa"/>
              <w:right w:w="28" w:type="dxa"/>
            </w:tcMar>
            <w:vAlign w:val="center"/>
          </w:tcPr>
          <w:p w:rsidR="004C0764" w:rsidRDefault="004C0764">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4C0764" w:rsidRDefault="004C0764">
            <w:pPr>
              <w:jc w:val="center"/>
            </w:pPr>
            <w:r>
              <w:rPr>
                <w:rFonts w:ascii="仿宋_GB2312" w:eastAsia="仿宋_GB2312" w:hAnsi="宋体" w:cs="Arial" w:hint="eastAsia"/>
                <w:color w:val="000000"/>
                <w:szCs w:val="21"/>
              </w:rPr>
              <w:t>工学</w:t>
            </w:r>
          </w:p>
        </w:tc>
      </w:tr>
      <w:tr w:rsidR="004C0764">
        <w:trPr>
          <w:cantSplit/>
          <w:trHeight w:hRule="exact" w:val="454"/>
          <w:jc w:val="center"/>
        </w:trPr>
        <w:tc>
          <w:tcPr>
            <w:tcW w:w="1953" w:type="dxa"/>
            <w:vMerge/>
            <w:shd w:val="clear" w:color="auto" w:fill="FFFFFF"/>
            <w:vAlign w:val="center"/>
          </w:tcPr>
          <w:p w:rsidR="004C0764" w:rsidRDefault="004C0764">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4C0764"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14</w:t>
            </w:r>
          </w:p>
        </w:tc>
        <w:tc>
          <w:tcPr>
            <w:tcW w:w="1276" w:type="dxa"/>
            <w:shd w:val="clear" w:color="auto" w:fill="FFFFFF"/>
            <w:tcMar>
              <w:left w:w="57" w:type="dxa"/>
              <w:right w:w="28" w:type="dxa"/>
            </w:tcMar>
            <w:vAlign w:val="center"/>
          </w:tcPr>
          <w:p w:rsidR="004C0764"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082802</w:t>
            </w:r>
          </w:p>
        </w:tc>
        <w:tc>
          <w:tcPr>
            <w:tcW w:w="2626" w:type="dxa"/>
            <w:shd w:val="clear" w:color="auto" w:fill="FFFFFF"/>
            <w:tcMar>
              <w:left w:w="57" w:type="dxa"/>
              <w:right w:w="28" w:type="dxa"/>
            </w:tcMar>
            <w:vAlign w:val="center"/>
          </w:tcPr>
          <w:p w:rsidR="004C0764" w:rsidRDefault="004C0764">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城乡规划</w:t>
            </w:r>
          </w:p>
        </w:tc>
        <w:tc>
          <w:tcPr>
            <w:tcW w:w="1155" w:type="dxa"/>
            <w:shd w:val="clear" w:color="auto" w:fill="FFFFFF"/>
            <w:tcMar>
              <w:left w:w="57" w:type="dxa"/>
              <w:right w:w="28" w:type="dxa"/>
            </w:tcMar>
            <w:vAlign w:val="center"/>
          </w:tcPr>
          <w:p w:rsidR="004C0764" w:rsidRDefault="004C0764">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4C0764" w:rsidRDefault="004C0764">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工学</w:t>
            </w:r>
          </w:p>
        </w:tc>
      </w:tr>
      <w:tr w:rsidR="004C0764">
        <w:trPr>
          <w:cantSplit/>
          <w:trHeight w:hRule="exact" w:val="454"/>
          <w:jc w:val="center"/>
        </w:trPr>
        <w:tc>
          <w:tcPr>
            <w:tcW w:w="1953" w:type="dxa"/>
            <w:vMerge/>
            <w:shd w:val="clear" w:color="auto" w:fill="FFFFFF"/>
            <w:vAlign w:val="center"/>
          </w:tcPr>
          <w:p w:rsidR="004C0764" w:rsidRDefault="004C0764">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4C0764"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15</w:t>
            </w:r>
          </w:p>
        </w:tc>
        <w:tc>
          <w:tcPr>
            <w:tcW w:w="1276" w:type="dxa"/>
            <w:shd w:val="clear" w:color="auto" w:fill="FFFFFF"/>
            <w:tcMar>
              <w:left w:w="57" w:type="dxa"/>
              <w:right w:w="28" w:type="dxa"/>
            </w:tcMar>
            <w:vAlign w:val="center"/>
          </w:tcPr>
          <w:p w:rsidR="004C0764"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120103</w:t>
            </w:r>
          </w:p>
        </w:tc>
        <w:tc>
          <w:tcPr>
            <w:tcW w:w="2626" w:type="dxa"/>
            <w:shd w:val="clear" w:color="auto" w:fill="FFFFFF"/>
            <w:tcMar>
              <w:left w:w="57" w:type="dxa"/>
              <w:right w:w="28" w:type="dxa"/>
            </w:tcMar>
            <w:vAlign w:val="center"/>
          </w:tcPr>
          <w:p w:rsidR="004C0764" w:rsidRDefault="004C0764">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工程管理</w:t>
            </w:r>
          </w:p>
        </w:tc>
        <w:tc>
          <w:tcPr>
            <w:tcW w:w="1155" w:type="dxa"/>
            <w:shd w:val="clear" w:color="auto" w:fill="FFFFFF"/>
            <w:tcMar>
              <w:left w:w="57" w:type="dxa"/>
              <w:right w:w="28" w:type="dxa"/>
            </w:tcMar>
            <w:vAlign w:val="center"/>
          </w:tcPr>
          <w:p w:rsidR="004C0764" w:rsidRDefault="004C0764">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4C0764" w:rsidRDefault="004C0764">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管理学</w:t>
            </w:r>
          </w:p>
        </w:tc>
      </w:tr>
      <w:tr w:rsidR="004C0764">
        <w:trPr>
          <w:cantSplit/>
          <w:trHeight w:hRule="exact" w:val="454"/>
          <w:jc w:val="center"/>
        </w:trPr>
        <w:tc>
          <w:tcPr>
            <w:tcW w:w="1953" w:type="dxa"/>
            <w:vMerge/>
            <w:shd w:val="clear" w:color="auto" w:fill="FFFFFF"/>
            <w:vAlign w:val="center"/>
          </w:tcPr>
          <w:p w:rsidR="004C0764" w:rsidRDefault="004C0764">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4C0764"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16</w:t>
            </w:r>
          </w:p>
        </w:tc>
        <w:tc>
          <w:tcPr>
            <w:tcW w:w="1276" w:type="dxa"/>
            <w:shd w:val="clear" w:color="auto" w:fill="FFFFFF"/>
            <w:tcMar>
              <w:left w:w="57" w:type="dxa"/>
              <w:right w:w="28" w:type="dxa"/>
            </w:tcMar>
            <w:vAlign w:val="center"/>
          </w:tcPr>
          <w:p w:rsidR="004C0764"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120105</w:t>
            </w:r>
          </w:p>
        </w:tc>
        <w:tc>
          <w:tcPr>
            <w:tcW w:w="2626" w:type="dxa"/>
            <w:shd w:val="clear" w:color="auto" w:fill="FFFFFF"/>
            <w:tcMar>
              <w:left w:w="57" w:type="dxa"/>
              <w:right w:w="28" w:type="dxa"/>
            </w:tcMar>
            <w:vAlign w:val="center"/>
          </w:tcPr>
          <w:p w:rsidR="004C0764" w:rsidRDefault="004C0764">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工程造价（2016年招生）</w:t>
            </w:r>
          </w:p>
        </w:tc>
        <w:tc>
          <w:tcPr>
            <w:tcW w:w="1155" w:type="dxa"/>
            <w:shd w:val="clear" w:color="auto" w:fill="FFFFFF"/>
            <w:tcMar>
              <w:left w:w="57" w:type="dxa"/>
              <w:right w:w="28" w:type="dxa"/>
            </w:tcMar>
            <w:vAlign w:val="center"/>
          </w:tcPr>
          <w:p w:rsidR="004C0764" w:rsidRDefault="004C0764" w:rsidP="005F3211">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4C0764" w:rsidRDefault="00961176" w:rsidP="005F3211">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工</w:t>
            </w:r>
            <w:r w:rsidR="004C0764">
              <w:rPr>
                <w:rFonts w:ascii="仿宋_GB2312" w:eastAsia="仿宋_GB2312" w:hAnsi="宋体" w:cs="Arial" w:hint="eastAsia"/>
                <w:color w:val="000000"/>
                <w:szCs w:val="21"/>
              </w:rPr>
              <w:t>学</w:t>
            </w:r>
          </w:p>
        </w:tc>
      </w:tr>
      <w:tr w:rsidR="00F8392A">
        <w:trPr>
          <w:cantSplit/>
          <w:trHeight w:hRule="exact" w:val="454"/>
          <w:jc w:val="center"/>
        </w:trPr>
        <w:tc>
          <w:tcPr>
            <w:tcW w:w="1953" w:type="dxa"/>
            <w:vMerge w:val="restart"/>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生物与制药工程</w:t>
            </w:r>
          </w:p>
          <w:p w:rsidR="00F8392A" w:rsidRDefault="00F8392A">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学院</w:t>
            </w: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17</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081301</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olor w:val="000000"/>
                <w:szCs w:val="21"/>
              </w:rPr>
            </w:pPr>
            <w:r>
              <w:rPr>
                <w:rFonts w:ascii="仿宋_GB2312" w:eastAsia="仿宋_GB2312" w:hAnsi="宋体" w:cs="Arial" w:hint="eastAsia"/>
                <w:color w:val="000000"/>
                <w:szCs w:val="21"/>
              </w:rPr>
              <w:t>化学工程与工艺</w:t>
            </w:r>
          </w:p>
        </w:tc>
        <w:tc>
          <w:tcPr>
            <w:tcW w:w="1155"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color w:val="000000"/>
                <w:szCs w:val="21"/>
              </w:rP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工学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18</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081302</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制药工程</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工学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19</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083002T</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生物制药</w:t>
            </w:r>
          </w:p>
        </w:tc>
        <w:tc>
          <w:tcPr>
            <w:tcW w:w="1155" w:type="dxa"/>
            <w:shd w:val="clear" w:color="auto" w:fill="FFFFFF"/>
            <w:tcMar>
              <w:left w:w="57" w:type="dxa"/>
              <w:right w:w="28" w:type="dxa"/>
            </w:tcMar>
            <w:vAlign w:val="center"/>
          </w:tcPr>
          <w:p w:rsidR="00F8392A" w:rsidRDefault="00F8392A">
            <w:pPr>
              <w:jc w:val="center"/>
              <w:rPr>
                <w:rFonts w:ascii="仿宋_GB2312" w:eastAsia="仿宋_GB2312" w:hAnsi="宋体"/>
                <w:color w:val="000000"/>
                <w:szCs w:val="21"/>
              </w:rP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工学</w:t>
            </w:r>
          </w:p>
        </w:tc>
      </w:tr>
      <w:tr w:rsidR="00F8392A">
        <w:trPr>
          <w:cantSplit/>
          <w:trHeight w:hRule="exact" w:val="454"/>
          <w:jc w:val="center"/>
        </w:trPr>
        <w:tc>
          <w:tcPr>
            <w:tcW w:w="1953" w:type="dxa"/>
            <w:vMerge w:val="restart"/>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商学院</w:t>
            </w: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20</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020401</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国际经济与贸易</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经济学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21</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120201K</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工商管理</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管理学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22</w:t>
            </w:r>
          </w:p>
        </w:tc>
        <w:tc>
          <w:tcPr>
            <w:tcW w:w="1276"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szCs w:val="21"/>
              </w:rPr>
              <w:t>120202</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市场营销</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pPr>
            <w:r>
              <w:rPr>
                <w:rFonts w:ascii="仿宋_GB2312" w:eastAsia="仿宋_GB2312" w:hAnsi="宋体" w:cs="Arial" w:hint="eastAsia"/>
                <w:color w:val="000000"/>
                <w:szCs w:val="21"/>
              </w:rPr>
              <w:t>管理学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23</w:t>
            </w:r>
          </w:p>
        </w:tc>
        <w:tc>
          <w:tcPr>
            <w:tcW w:w="1276"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szCs w:val="21"/>
              </w:rPr>
              <w:t>120203K</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会计学</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pPr>
            <w:r>
              <w:rPr>
                <w:rFonts w:ascii="仿宋_GB2312" w:eastAsia="仿宋_GB2312" w:hAnsi="宋体" w:cs="Arial" w:hint="eastAsia"/>
                <w:color w:val="000000"/>
                <w:szCs w:val="21"/>
              </w:rPr>
              <w:t>管理学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24</w:t>
            </w:r>
          </w:p>
        </w:tc>
        <w:tc>
          <w:tcPr>
            <w:tcW w:w="1276"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szCs w:val="21"/>
              </w:rPr>
              <w:t>120204</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财务管理</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pPr>
            <w:r>
              <w:rPr>
                <w:rFonts w:ascii="仿宋_GB2312" w:eastAsia="仿宋_GB2312" w:hAnsi="宋体" w:cs="Arial" w:hint="eastAsia"/>
                <w:color w:val="000000"/>
                <w:szCs w:val="21"/>
              </w:rPr>
              <w:t>管理学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25</w:t>
            </w:r>
          </w:p>
        </w:tc>
        <w:tc>
          <w:tcPr>
            <w:tcW w:w="1276"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szCs w:val="21"/>
              </w:rPr>
              <w:t>120601</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物流管理</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pPr>
            <w:r>
              <w:rPr>
                <w:rFonts w:ascii="仿宋_GB2312" w:eastAsia="仿宋_GB2312" w:hAnsi="宋体" w:cs="Arial" w:hint="eastAsia"/>
                <w:color w:val="000000"/>
                <w:szCs w:val="21"/>
              </w:rPr>
              <w:t>管理学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26</w:t>
            </w:r>
          </w:p>
        </w:tc>
        <w:tc>
          <w:tcPr>
            <w:tcW w:w="1276"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szCs w:val="21"/>
              </w:rPr>
              <w:t>120801</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电子商务</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pPr>
            <w:r>
              <w:rPr>
                <w:rFonts w:ascii="仿宋_GB2312" w:eastAsia="仿宋_GB2312" w:hAnsi="宋体" w:cs="Arial" w:hint="eastAsia"/>
                <w:color w:val="000000"/>
                <w:szCs w:val="21"/>
              </w:rPr>
              <w:t>管理学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27</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020307T</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szCs w:val="21"/>
              </w:rPr>
            </w:pPr>
            <w:r>
              <w:rPr>
                <w:rFonts w:ascii="仿宋_GB2312" w:eastAsia="仿宋_GB2312" w:hAnsi="宋体" w:hint="eastAsia"/>
                <w:szCs w:val="21"/>
              </w:rPr>
              <w:t>经济与金融</w:t>
            </w:r>
          </w:p>
        </w:tc>
        <w:tc>
          <w:tcPr>
            <w:tcW w:w="1155"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四年</w:t>
            </w:r>
          </w:p>
        </w:tc>
        <w:tc>
          <w:tcPr>
            <w:tcW w:w="1381"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经济学</w:t>
            </w:r>
          </w:p>
        </w:tc>
      </w:tr>
      <w:tr w:rsidR="00F8392A">
        <w:trPr>
          <w:cantSplit/>
          <w:trHeight w:hRule="exact" w:val="454"/>
          <w:jc w:val="center"/>
        </w:trPr>
        <w:tc>
          <w:tcPr>
            <w:tcW w:w="1953" w:type="dxa"/>
            <w:vMerge w:val="restart"/>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艺术设计与传媒</w:t>
            </w:r>
          </w:p>
          <w:p w:rsidR="00F8392A" w:rsidRDefault="00F8392A">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学院</w:t>
            </w: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28</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050303</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广告学</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文学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29</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050305</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编辑出版学</w:t>
            </w:r>
          </w:p>
        </w:tc>
        <w:tc>
          <w:tcPr>
            <w:tcW w:w="1155" w:type="dxa"/>
            <w:shd w:val="clear" w:color="auto" w:fill="FFFFFF"/>
            <w:tcMar>
              <w:left w:w="57" w:type="dxa"/>
              <w:right w:w="28" w:type="dxa"/>
            </w:tcMar>
            <w:vAlign w:val="center"/>
          </w:tcPr>
          <w:p w:rsidR="00F8392A" w:rsidRDefault="00F8392A">
            <w:pPr>
              <w:jc w:val="cente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pPr>
            <w:r>
              <w:rPr>
                <w:rFonts w:ascii="仿宋_GB2312" w:eastAsia="仿宋_GB2312" w:hAnsi="宋体" w:cs="Arial" w:hint="eastAsia"/>
                <w:color w:val="000000"/>
                <w:szCs w:val="21"/>
              </w:rPr>
              <w:t>文学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30</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050306T</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网络与新媒体</w:t>
            </w:r>
          </w:p>
        </w:tc>
        <w:tc>
          <w:tcPr>
            <w:tcW w:w="1155" w:type="dxa"/>
            <w:shd w:val="clear" w:color="auto" w:fill="FFFFFF"/>
            <w:tcMar>
              <w:left w:w="57" w:type="dxa"/>
              <w:right w:w="28" w:type="dxa"/>
            </w:tcMar>
            <w:vAlign w:val="center"/>
          </w:tcPr>
          <w:p w:rsidR="00F8392A" w:rsidRDefault="00F8392A">
            <w:pPr>
              <w:jc w:val="center"/>
              <w:rPr>
                <w:rFonts w:ascii="仿宋_GB2312" w:eastAsia="仿宋_GB2312" w:hAnsi="宋体"/>
                <w:color w:val="000000"/>
                <w:szCs w:val="21"/>
              </w:rP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rPr>
                <w:rFonts w:ascii="仿宋_GB2312" w:eastAsia="仿宋_GB2312" w:hAnsi="宋体" w:cs="Arial"/>
                <w:color w:val="000000"/>
                <w:szCs w:val="21"/>
              </w:rPr>
            </w:pPr>
            <w:r>
              <w:rPr>
                <w:rFonts w:ascii="仿宋_GB2312" w:eastAsia="仿宋_GB2312" w:hAnsi="宋体" w:cs="Arial" w:hint="eastAsia"/>
                <w:color w:val="000000"/>
                <w:szCs w:val="21"/>
              </w:rPr>
              <w:t>文学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31</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130502</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视觉传达设计</w:t>
            </w:r>
          </w:p>
        </w:tc>
        <w:tc>
          <w:tcPr>
            <w:tcW w:w="1155" w:type="dxa"/>
            <w:shd w:val="clear" w:color="auto" w:fill="FFFFFF"/>
            <w:tcMar>
              <w:left w:w="57" w:type="dxa"/>
              <w:right w:w="28" w:type="dxa"/>
            </w:tcMar>
            <w:vAlign w:val="center"/>
          </w:tcPr>
          <w:p w:rsidR="00F8392A" w:rsidRDefault="00F8392A">
            <w:pPr>
              <w:jc w:val="center"/>
              <w:rPr>
                <w:rFonts w:ascii="仿宋_GB2312" w:eastAsia="仿宋_GB2312" w:hAnsi="宋体"/>
                <w:color w:val="000000"/>
                <w:szCs w:val="21"/>
              </w:rP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rPr>
                <w:rFonts w:ascii="仿宋_GB2312" w:eastAsia="仿宋_GB2312" w:hAnsi="宋体" w:cs="Arial"/>
                <w:color w:val="000000"/>
                <w:szCs w:val="21"/>
              </w:rPr>
            </w:pPr>
            <w:r>
              <w:rPr>
                <w:rFonts w:ascii="仿宋_GB2312" w:eastAsia="仿宋_GB2312" w:hAnsi="宋体" w:cs="Arial" w:hint="eastAsia"/>
                <w:color w:val="000000"/>
                <w:szCs w:val="21"/>
              </w:rPr>
              <w:t>艺术学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32</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130503</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环境设计</w:t>
            </w:r>
          </w:p>
        </w:tc>
        <w:tc>
          <w:tcPr>
            <w:tcW w:w="1155" w:type="dxa"/>
            <w:shd w:val="clear" w:color="auto" w:fill="FFFFFF"/>
            <w:tcMar>
              <w:left w:w="57" w:type="dxa"/>
              <w:right w:w="28" w:type="dxa"/>
            </w:tcMar>
            <w:vAlign w:val="center"/>
          </w:tcPr>
          <w:p w:rsidR="00F8392A" w:rsidRDefault="00F8392A">
            <w:pPr>
              <w:jc w:val="center"/>
              <w:rPr>
                <w:rFonts w:ascii="仿宋_GB2312" w:eastAsia="仿宋_GB2312" w:hAnsi="宋体"/>
                <w:color w:val="000000"/>
                <w:szCs w:val="21"/>
              </w:rP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rPr>
                <w:rFonts w:ascii="仿宋_GB2312" w:eastAsia="仿宋_GB2312" w:hAnsi="宋体" w:cs="Arial"/>
                <w:color w:val="000000"/>
                <w:szCs w:val="21"/>
              </w:rPr>
            </w:pPr>
            <w:r>
              <w:rPr>
                <w:rFonts w:ascii="仿宋_GB2312" w:eastAsia="仿宋_GB2312" w:hAnsi="宋体" w:cs="Arial" w:hint="eastAsia"/>
                <w:color w:val="000000"/>
                <w:szCs w:val="21"/>
              </w:rPr>
              <w:t>艺术学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33</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130504</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产品设计</w:t>
            </w:r>
          </w:p>
        </w:tc>
        <w:tc>
          <w:tcPr>
            <w:tcW w:w="1155" w:type="dxa"/>
            <w:shd w:val="clear" w:color="auto" w:fill="FFFFFF"/>
            <w:tcMar>
              <w:left w:w="57" w:type="dxa"/>
              <w:right w:w="28" w:type="dxa"/>
            </w:tcMar>
            <w:vAlign w:val="center"/>
          </w:tcPr>
          <w:p w:rsidR="00F8392A" w:rsidRDefault="00F8392A">
            <w:pPr>
              <w:jc w:val="center"/>
              <w:rPr>
                <w:rFonts w:ascii="仿宋_GB2312" w:eastAsia="仿宋_GB2312" w:hAnsi="宋体"/>
                <w:color w:val="000000"/>
                <w:szCs w:val="21"/>
              </w:rP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rPr>
                <w:rFonts w:ascii="仿宋_GB2312" w:eastAsia="仿宋_GB2312" w:hAnsi="宋体" w:cs="Arial"/>
                <w:color w:val="000000"/>
                <w:szCs w:val="21"/>
              </w:rPr>
            </w:pPr>
            <w:r>
              <w:rPr>
                <w:rFonts w:ascii="仿宋_GB2312" w:eastAsia="仿宋_GB2312" w:hAnsi="宋体" w:cs="Arial" w:hint="eastAsia"/>
                <w:color w:val="000000"/>
                <w:szCs w:val="21"/>
              </w:rPr>
              <w:t>艺术学</w:t>
            </w:r>
          </w:p>
        </w:tc>
      </w:tr>
      <w:tr w:rsidR="00F8392A">
        <w:trPr>
          <w:cantSplit/>
          <w:trHeight w:hRule="exact" w:val="454"/>
          <w:jc w:val="center"/>
        </w:trPr>
        <w:tc>
          <w:tcPr>
            <w:tcW w:w="1953" w:type="dxa"/>
            <w:vMerge/>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34</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130508</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数字媒体艺术</w:t>
            </w:r>
          </w:p>
        </w:tc>
        <w:tc>
          <w:tcPr>
            <w:tcW w:w="1155" w:type="dxa"/>
            <w:shd w:val="clear" w:color="auto" w:fill="FFFFFF"/>
            <w:tcMar>
              <w:left w:w="57" w:type="dxa"/>
              <w:right w:w="28" w:type="dxa"/>
            </w:tcMar>
            <w:vAlign w:val="center"/>
          </w:tcPr>
          <w:p w:rsidR="00F8392A" w:rsidRDefault="00F8392A">
            <w:pPr>
              <w:jc w:val="center"/>
              <w:rPr>
                <w:rFonts w:ascii="仿宋_GB2312" w:eastAsia="仿宋_GB2312" w:hAnsi="宋体"/>
                <w:color w:val="000000"/>
                <w:szCs w:val="21"/>
              </w:rP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jc w:val="center"/>
              <w:rPr>
                <w:rFonts w:ascii="仿宋_GB2312" w:eastAsia="仿宋_GB2312" w:hAnsi="宋体" w:cs="Arial"/>
                <w:color w:val="000000"/>
                <w:szCs w:val="21"/>
              </w:rPr>
            </w:pPr>
            <w:r>
              <w:rPr>
                <w:rFonts w:ascii="仿宋_GB2312" w:eastAsia="仿宋_GB2312" w:hAnsi="宋体" w:cs="Arial" w:hint="eastAsia"/>
                <w:color w:val="000000"/>
                <w:szCs w:val="21"/>
              </w:rPr>
              <w:t>艺术学</w:t>
            </w:r>
          </w:p>
        </w:tc>
      </w:tr>
      <w:tr w:rsidR="00F8392A">
        <w:trPr>
          <w:cantSplit/>
          <w:trHeight w:hRule="exact" w:val="454"/>
          <w:jc w:val="center"/>
        </w:trPr>
        <w:tc>
          <w:tcPr>
            <w:tcW w:w="1953" w:type="dxa"/>
            <w:shd w:val="clear" w:color="auto" w:fill="FFFFFF"/>
            <w:vAlign w:val="center"/>
          </w:tcPr>
          <w:p w:rsidR="00F8392A" w:rsidRDefault="00F8392A">
            <w:pPr>
              <w:adjustRightInd w:val="0"/>
              <w:snapToGrid w:val="0"/>
              <w:jc w:val="center"/>
              <w:rPr>
                <w:rFonts w:ascii="微软雅黑" w:eastAsia="微软雅黑" w:hAnsi="微软雅黑" w:cs="Arial"/>
                <w:b/>
                <w:color w:val="000000"/>
                <w:szCs w:val="21"/>
              </w:rPr>
            </w:pPr>
            <w:r>
              <w:rPr>
                <w:rFonts w:ascii="微软雅黑" w:eastAsia="微软雅黑" w:hAnsi="微软雅黑" w:cs="Arial" w:hint="eastAsia"/>
                <w:b/>
                <w:color w:val="000000"/>
                <w:szCs w:val="21"/>
              </w:rPr>
              <w:t>外国语学院</w:t>
            </w:r>
          </w:p>
        </w:tc>
        <w:tc>
          <w:tcPr>
            <w:tcW w:w="851" w:type="dxa"/>
            <w:shd w:val="clear" w:color="auto" w:fill="FFFFFF"/>
            <w:vAlign w:val="center"/>
          </w:tcPr>
          <w:p w:rsidR="00F8392A" w:rsidRDefault="004C0764">
            <w:pPr>
              <w:adjustRightInd w:val="0"/>
              <w:snapToGrid w:val="0"/>
              <w:jc w:val="center"/>
              <w:rPr>
                <w:rFonts w:ascii="仿宋_GB2312" w:eastAsia="仿宋_GB2312" w:hAnsi="宋体"/>
                <w:szCs w:val="21"/>
              </w:rPr>
            </w:pPr>
            <w:r>
              <w:rPr>
                <w:rFonts w:ascii="仿宋_GB2312" w:eastAsia="仿宋_GB2312" w:hAnsi="宋体" w:hint="eastAsia"/>
                <w:szCs w:val="21"/>
              </w:rPr>
              <w:t>35</w:t>
            </w:r>
          </w:p>
        </w:tc>
        <w:tc>
          <w:tcPr>
            <w:tcW w:w="1276"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szCs w:val="21"/>
              </w:rPr>
            </w:pPr>
            <w:r>
              <w:rPr>
                <w:rFonts w:ascii="仿宋_GB2312" w:eastAsia="仿宋_GB2312" w:hAnsi="宋体" w:hint="eastAsia"/>
                <w:szCs w:val="21"/>
              </w:rPr>
              <w:t>050201</w:t>
            </w:r>
          </w:p>
        </w:tc>
        <w:tc>
          <w:tcPr>
            <w:tcW w:w="2626" w:type="dxa"/>
            <w:shd w:val="clear" w:color="auto" w:fill="FFFFFF"/>
            <w:tcMar>
              <w:left w:w="57" w:type="dxa"/>
              <w:right w:w="28" w:type="dxa"/>
            </w:tcMar>
            <w:vAlign w:val="center"/>
          </w:tcPr>
          <w:p w:rsidR="00F8392A" w:rsidRDefault="00F8392A">
            <w:pPr>
              <w:adjustRightInd w:val="0"/>
              <w:snapToGrid w:val="0"/>
              <w:rPr>
                <w:rFonts w:ascii="仿宋_GB2312" w:eastAsia="仿宋_GB2312" w:hAnsi="宋体" w:cs="Arial"/>
                <w:color w:val="000000"/>
                <w:szCs w:val="21"/>
              </w:rPr>
            </w:pPr>
            <w:r>
              <w:rPr>
                <w:rFonts w:ascii="仿宋_GB2312" w:eastAsia="仿宋_GB2312" w:hAnsi="宋体" w:cs="Arial" w:hint="eastAsia"/>
                <w:color w:val="000000"/>
                <w:szCs w:val="21"/>
              </w:rPr>
              <w:t>英语</w:t>
            </w:r>
          </w:p>
        </w:tc>
        <w:tc>
          <w:tcPr>
            <w:tcW w:w="1155"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color w:val="000000"/>
                <w:szCs w:val="21"/>
              </w:rPr>
            </w:pPr>
            <w:r>
              <w:rPr>
                <w:rFonts w:ascii="仿宋_GB2312" w:eastAsia="仿宋_GB2312" w:hAnsi="宋体" w:hint="eastAsia"/>
                <w:color w:val="000000"/>
                <w:szCs w:val="21"/>
              </w:rPr>
              <w:t>四年</w:t>
            </w:r>
          </w:p>
        </w:tc>
        <w:tc>
          <w:tcPr>
            <w:tcW w:w="1381" w:type="dxa"/>
            <w:shd w:val="clear" w:color="auto" w:fill="FFFFFF"/>
            <w:tcMar>
              <w:left w:w="57" w:type="dxa"/>
              <w:right w:w="28" w:type="dxa"/>
            </w:tcMar>
            <w:vAlign w:val="center"/>
          </w:tcPr>
          <w:p w:rsidR="00F8392A" w:rsidRDefault="00F8392A">
            <w:pPr>
              <w:adjustRightInd w:val="0"/>
              <w:snapToGrid w:val="0"/>
              <w:jc w:val="center"/>
              <w:rPr>
                <w:rFonts w:ascii="仿宋_GB2312" w:eastAsia="仿宋_GB2312" w:hAnsi="宋体" w:cs="Arial"/>
                <w:color w:val="000000"/>
                <w:szCs w:val="21"/>
              </w:rPr>
            </w:pPr>
            <w:r>
              <w:rPr>
                <w:rFonts w:ascii="仿宋_GB2312" w:eastAsia="仿宋_GB2312" w:hAnsi="宋体" w:cs="Arial" w:hint="eastAsia"/>
                <w:color w:val="000000"/>
                <w:szCs w:val="21"/>
              </w:rPr>
              <w:t>文学</w:t>
            </w:r>
          </w:p>
        </w:tc>
      </w:tr>
    </w:tbl>
    <w:p w:rsidR="003F0A05" w:rsidRDefault="00DC65F9">
      <w:pPr>
        <w:pStyle w:val="a9"/>
        <w:widowControl w:val="0"/>
        <w:adjustRightInd w:val="0"/>
        <w:snapToGrid w:val="0"/>
        <w:spacing w:after="0" w:line="360" w:lineRule="auto"/>
        <w:ind w:firstLineChars="200" w:firstLine="480"/>
        <w:jc w:val="both"/>
        <w:rPr>
          <w:rFonts w:ascii="仿宋_GB2312" w:eastAsia="仿宋_GB2312" w:cs="Tahoma"/>
          <w:snapToGrid w:val="0"/>
        </w:rPr>
      </w:pPr>
      <w:r>
        <w:rPr>
          <w:rFonts w:ascii="仿宋_GB2312" w:eastAsia="仿宋_GB2312" w:cs="Tahoma" w:hint="eastAsia"/>
          <w:snapToGrid w:val="0"/>
        </w:rPr>
        <w:lastRenderedPageBreak/>
        <w:t>以上</w:t>
      </w:r>
      <w:r w:rsidR="006D6234">
        <w:rPr>
          <w:rFonts w:ascii="仿宋_GB2312" w:eastAsia="仿宋_GB2312" w:cs="Tahoma" w:hint="eastAsia"/>
          <w:snapToGrid w:val="0"/>
        </w:rPr>
        <w:t>35</w:t>
      </w:r>
      <w:r>
        <w:rPr>
          <w:rFonts w:ascii="仿宋_GB2312" w:eastAsia="仿宋_GB2312" w:cs="Tahoma" w:hint="eastAsia"/>
          <w:snapToGrid w:val="0"/>
        </w:rPr>
        <w:t>个本科专业中，工学门类专业</w:t>
      </w:r>
      <w:r w:rsidR="00961176">
        <w:rPr>
          <w:rFonts w:ascii="仿宋_GB2312" w:eastAsia="仿宋_GB2312" w:cs="Tahoma" w:hint="eastAsia"/>
          <w:snapToGrid w:val="0"/>
        </w:rPr>
        <w:t>18</w:t>
      </w:r>
      <w:r>
        <w:rPr>
          <w:rFonts w:ascii="仿宋_GB2312" w:eastAsia="仿宋_GB2312" w:cs="Tahoma" w:hint="eastAsia"/>
          <w:snapToGrid w:val="0"/>
        </w:rPr>
        <w:t>个（占</w:t>
      </w:r>
      <w:r w:rsidR="008D158C">
        <w:rPr>
          <w:rFonts w:ascii="仿宋_GB2312" w:eastAsia="仿宋_GB2312" w:cs="Tahoma" w:hint="eastAsia"/>
          <w:snapToGrid w:val="0"/>
        </w:rPr>
        <w:t>52</w:t>
      </w:r>
      <w:r>
        <w:rPr>
          <w:rFonts w:ascii="仿宋_GB2312" w:eastAsia="仿宋_GB2312" w:cs="Tahoma" w:hint="eastAsia"/>
          <w:snapToGrid w:val="0"/>
        </w:rPr>
        <w:t>%）、管理学门类专业7个（占20%）、经济学门类专业2个（占6%），文学门类专业4个（占</w:t>
      </w:r>
      <w:r w:rsidR="008D158C">
        <w:rPr>
          <w:rFonts w:ascii="仿宋_GB2312" w:eastAsia="仿宋_GB2312" w:cs="Tahoma" w:hint="eastAsia"/>
          <w:snapToGrid w:val="0"/>
        </w:rPr>
        <w:t>11</w:t>
      </w:r>
      <w:r>
        <w:rPr>
          <w:rFonts w:ascii="仿宋_GB2312" w:eastAsia="仿宋_GB2312" w:cs="Tahoma" w:hint="eastAsia"/>
          <w:snapToGrid w:val="0"/>
        </w:rPr>
        <w:t>%），艺术学门类专业4个（占</w:t>
      </w:r>
      <w:r w:rsidR="008D158C">
        <w:rPr>
          <w:rFonts w:ascii="仿宋_GB2312" w:eastAsia="仿宋_GB2312" w:cs="Tahoma" w:hint="eastAsia"/>
          <w:snapToGrid w:val="0"/>
        </w:rPr>
        <w:t>11</w:t>
      </w:r>
      <w:r>
        <w:rPr>
          <w:rFonts w:ascii="仿宋_GB2312" w:eastAsia="仿宋_GB2312" w:cs="Tahoma" w:hint="eastAsia"/>
          <w:snapToGrid w:val="0"/>
        </w:rPr>
        <w:t xml:space="preserve">%）。 </w:t>
      </w:r>
    </w:p>
    <w:p w:rsidR="00292B03" w:rsidRDefault="00292B03">
      <w:pPr>
        <w:adjustRightInd w:val="0"/>
        <w:snapToGrid w:val="0"/>
        <w:spacing w:line="360" w:lineRule="auto"/>
        <w:ind w:firstLineChars="200" w:firstLine="480"/>
        <w:rPr>
          <w:rFonts w:ascii="微软雅黑" w:eastAsia="微软雅黑" w:hAnsi="微软雅黑"/>
          <w:b/>
          <w:snapToGrid w:val="0"/>
          <w:kern w:val="0"/>
          <w:sz w:val="24"/>
          <w:szCs w:val="24"/>
        </w:rPr>
      </w:pPr>
    </w:p>
    <w:p w:rsidR="00292B03" w:rsidRDefault="00292B03" w:rsidP="00DC1442">
      <w:pPr>
        <w:adjustRightInd w:val="0"/>
        <w:snapToGrid w:val="0"/>
        <w:spacing w:line="360" w:lineRule="auto"/>
        <w:ind w:firstLineChars="200" w:firstLine="480"/>
        <w:jc w:val="left"/>
        <w:rPr>
          <w:rFonts w:ascii="微软雅黑" w:eastAsia="微软雅黑" w:hAnsi="微软雅黑"/>
          <w:b/>
          <w:snapToGrid w:val="0"/>
          <w:kern w:val="0"/>
          <w:sz w:val="24"/>
          <w:szCs w:val="24"/>
        </w:rPr>
      </w:pPr>
      <w:r>
        <w:rPr>
          <w:rFonts w:ascii="微软雅黑" w:eastAsia="微软雅黑" w:hAnsi="微软雅黑"/>
          <w:b/>
          <w:noProof/>
          <w:kern w:val="0"/>
          <w:sz w:val="24"/>
          <w:szCs w:val="24"/>
        </w:rPr>
        <w:drawing>
          <wp:anchor distT="0" distB="0" distL="114300" distR="114300" simplePos="0" relativeHeight="251658240" behindDoc="0" locked="0" layoutInCell="1" allowOverlap="1">
            <wp:simplePos x="0" y="0"/>
            <wp:positionH relativeFrom="column">
              <wp:posOffset>720090</wp:posOffset>
            </wp:positionH>
            <wp:positionV relativeFrom="paragraph">
              <wp:align>top</wp:align>
            </wp:positionV>
            <wp:extent cx="4867275" cy="2495550"/>
            <wp:effectExtent l="0" t="0" r="0" b="0"/>
            <wp:wrapSquare wrapText="bothSides"/>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C1442">
        <w:rPr>
          <w:rFonts w:ascii="微软雅黑" w:eastAsia="微软雅黑" w:hAnsi="微软雅黑"/>
          <w:b/>
          <w:snapToGrid w:val="0"/>
          <w:kern w:val="0"/>
          <w:sz w:val="24"/>
          <w:szCs w:val="24"/>
        </w:rPr>
        <w:br w:type="textWrapping" w:clear="all"/>
      </w: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三、在校学生</w:t>
      </w:r>
    </w:p>
    <w:p w:rsidR="003F0A05" w:rsidRDefault="00DC65F9">
      <w:pPr>
        <w:autoSpaceDE w:val="0"/>
        <w:autoSpaceDN w:val="0"/>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截止2015年底，学校共有全日制在校生</w:t>
      </w:r>
      <w:r w:rsidR="00650247">
        <w:rPr>
          <w:rFonts w:ascii="仿宋_GB2312" w:eastAsia="仿宋_GB2312" w:hAnsi="宋体" w:hint="eastAsia"/>
          <w:snapToGrid w:val="0"/>
          <w:kern w:val="0"/>
          <w:sz w:val="24"/>
          <w:szCs w:val="24"/>
        </w:rPr>
        <w:t>10758</w:t>
      </w:r>
      <w:r w:rsidR="000E6C20">
        <w:rPr>
          <w:rFonts w:ascii="仿宋_GB2312" w:eastAsia="仿宋_GB2312" w:hAnsi="宋体" w:cs="FZXH1JW--GB1-0" w:hint="eastAsia"/>
          <w:snapToGrid w:val="0"/>
          <w:kern w:val="0"/>
          <w:sz w:val="24"/>
          <w:szCs w:val="24"/>
        </w:rPr>
        <w:t>人。</w:t>
      </w:r>
      <w:r>
        <w:rPr>
          <w:rFonts w:ascii="仿宋_GB2312" w:eastAsia="仿宋_GB2312" w:hAnsi="宋体" w:cs="FZXH1JW--GB1-0" w:hint="eastAsia"/>
          <w:snapToGrid w:val="0"/>
          <w:kern w:val="0"/>
          <w:sz w:val="24"/>
          <w:szCs w:val="24"/>
        </w:rPr>
        <w:t>普通本科生</w:t>
      </w:r>
      <w:r>
        <w:rPr>
          <w:rFonts w:ascii="仿宋_GB2312" w:eastAsia="仿宋_GB2312" w:hAnsi="宋体" w:hint="eastAsia"/>
          <w:snapToGrid w:val="0"/>
          <w:kern w:val="0"/>
          <w:sz w:val="24"/>
          <w:szCs w:val="24"/>
        </w:rPr>
        <w:t>10727</w:t>
      </w:r>
      <w:r>
        <w:rPr>
          <w:rFonts w:ascii="仿宋_GB2312" w:eastAsia="仿宋_GB2312" w:hAnsi="宋体" w:cs="FZXH1JW--GB1-0" w:hint="eastAsia"/>
          <w:snapToGrid w:val="0"/>
          <w:kern w:val="0"/>
          <w:sz w:val="24"/>
          <w:szCs w:val="24"/>
        </w:rPr>
        <w:t>人，</w:t>
      </w:r>
      <w:r>
        <w:rPr>
          <w:rFonts w:ascii="仿宋_GB2312" w:eastAsia="仿宋_GB2312" w:hAnsi="宋体" w:hint="eastAsia"/>
          <w:snapToGrid w:val="0"/>
          <w:kern w:val="0"/>
          <w:sz w:val="24"/>
          <w:szCs w:val="24"/>
        </w:rPr>
        <w:t>专科</w:t>
      </w:r>
      <w:r>
        <w:rPr>
          <w:rFonts w:ascii="仿宋_GB2312" w:eastAsia="仿宋_GB2312" w:hAnsi="宋体" w:cs="FZXH1JW--GB1-0" w:hint="eastAsia"/>
          <w:snapToGrid w:val="0"/>
          <w:kern w:val="0"/>
          <w:sz w:val="24"/>
          <w:szCs w:val="24"/>
        </w:rPr>
        <w:t>生</w:t>
      </w:r>
      <w:r w:rsidR="00650247">
        <w:rPr>
          <w:rFonts w:ascii="仿宋_GB2312" w:eastAsia="仿宋_GB2312" w:hAnsi="宋体" w:cs="FZXH1JW--GB1-0" w:hint="eastAsia"/>
          <w:snapToGrid w:val="0"/>
          <w:kern w:val="0"/>
          <w:sz w:val="24"/>
          <w:szCs w:val="24"/>
        </w:rPr>
        <w:t>31</w:t>
      </w:r>
      <w:r>
        <w:rPr>
          <w:rFonts w:ascii="仿宋_GB2312" w:eastAsia="仿宋_GB2312" w:hAnsi="宋体" w:hint="eastAsia"/>
          <w:snapToGrid w:val="0"/>
          <w:kern w:val="0"/>
          <w:sz w:val="24"/>
          <w:szCs w:val="24"/>
        </w:rPr>
        <w:t>人</w:t>
      </w:r>
      <w:r w:rsidR="00CC2405">
        <w:rPr>
          <w:rFonts w:ascii="仿宋_GB2312" w:eastAsia="仿宋_GB2312" w:hAnsi="宋体" w:hint="eastAsia"/>
          <w:snapToGrid w:val="0"/>
          <w:kern w:val="0"/>
          <w:sz w:val="24"/>
          <w:szCs w:val="24"/>
        </w:rPr>
        <w:t>（休学复学的学生）</w:t>
      </w:r>
      <w:r>
        <w:rPr>
          <w:rFonts w:ascii="仿宋_GB2312" w:eastAsia="仿宋_GB2312" w:hAnsi="宋体" w:hint="eastAsia"/>
          <w:snapToGrid w:val="0"/>
          <w:kern w:val="0"/>
          <w:sz w:val="24"/>
          <w:szCs w:val="24"/>
        </w:rPr>
        <w:t>。本科生占全日制在校生总数的比例为99.71%。</w:t>
      </w:r>
    </w:p>
    <w:p w:rsidR="003F0A05" w:rsidRDefault="003F0A05">
      <w:pPr>
        <w:autoSpaceDE w:val="0"/>
        <w:autoSpaceDN w:val="0"/>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5F3211" w:rsidP="00E67680">
      <w:pPr>
        <w:adjustRightInd w:val="0"/>
        <w:snapToGrid w:val="0"/>
        <w:spacing w:line="360" w:lineRule="auto"/>
        <w:ind w:firstLineChars="200" w:firstLine="482"/>
        <w:jc w:val="center"/>
        <w:rPr>
          <w:rFonts w:ascii="仿宋_GB2312" w:eastAsia="仿宋_GB2312"/>
          <w:b/>
          <w:snapToGrid w:val="0"/>
          <w:kern w:val="0"/>
          <w:sz w:val="24"/>
          <w:szCs w:val="24"/>
        </w:rPr>
      </w:pPr>
      <w:r>
        <w:rPr>
          <w:rFonts w:ascii="仿宋_GB2312" w:eastAsia="仿宋_GB2312"/>
          <w:b/>
          <w:noProof/>
          <w:kern w:val="0"/>
          <w:sz w:val="24"/>
          <w:szCs w:val="24"/>
        </w:rPr>
        <w:drawing>
          <wp:inline distT="0" distB="0" distL="0" distR="0">
            <wp:extent cx="4848225" cy="24003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2B03" w:rsidRDefault="00292B03" w:rsidP="00E67680">
      <w:pPr>
        <w:adjustRightInd w:val="0"/>
        <w:snapToGrid w:val="0"/>
        <w:spacing w:line="360" w:lineRule="auto"/>
        <w:ind w:firstLineChars="200" w:firstLine="482"/>
        <w:rPr>
          <w:rFonts w:ascii="仿宋_GB2312" w:eastAsia="仿宋_GB2312"/>
          <w:b/>
          <w:snapToGrid w:val="0"/>
          <w:kern w:val="0"/>
          <w:sz w:val="24"/>
          <w:szCs w:val="24"/>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四、本科生源质量</w:t>
      </w:r>
    </w:p>
    <w:p w:rsidR="003F0A05" w:rsidRDefault="00DC65F9">
      <w:pPr>
        <w:adjustRightInd w:val="0"/>
        <w:snapToGrid w:val="0"/>
        <w:spacing w:line="360" w:lineRule="auto"/>
        <w:ind w:firstLineChars="200" w:firstLine="480"/>
        <w:rPr>
          <w:rFonts w:ascii="仿宋_GB2312" w:eastAsia="仿宋_GB2312"/>
          <w:snapToGrid w:val="0"/>
          <w:kern w:val="0"/>
          <w:sz w:val="24"/>
          <w:szCs w:val="24"/>
        </w:rPr>
      </w:pPr>
      <w:r>
        <w:rPr>
          <w:rFonts w:ascii="仿宋_GB2312" w:eastAsia="仿宋_GB2312" w:hint="eastAsia"/>
          <w:snapToGrid w:val="0"/>
          <w:kern w:val="0"/>
          <w:sz w:val="24"/>
          <w:szCs w:val="24"/>
        </w:rPr>
        <w:t>2015年，学校</w:t>
      </w:r>
      <w:r w:rsidR="000F5F15">
        <w:rPr>
          <w:rFonts w:ascii="仿宋_GB2312" w:eastAsia="仿宋_GB2312" w:hint="eastAsia"/>
          <w:snapToGrid w:val="0"/>
          <w:kern w:val="0"/>
          <w:sz w:val="24"/>
          <w:szCs w:val="24"/>
        </w:rPr>
        <w:t>33个专业</w:t>
      </w:r>
      <w:r>
        <w:rPr>
          <w:rFonts w:ascii="仿宋_GB2312" w:eastAsia="仿宋_GB2312" w:hint="eastAsia"/>
          <w:snapToGrid w:val="0"/>
          <w:kern w:val="0"/>
          <w:sz w:val="24"/>
          <w:szCs w:val="24"/>
        </w:rPr>
        <w:t>面向全国27个省（自治区、直辖市）共招收本科生2924人，实际报到2677人。在湖北省内共招生2214人，实际报到2010人。湖北省录取的本科生中理工类最低分为</w:t>
      </w:r>
      <w:r w:rsidR="00E4424A">
        <w:rPr>
          <w:rFonts w:ascii="仿宋_GB2312" w:eastAsia="仿宋_GB2312" w:hint="eastAsia"/>
          <w:snapToGrid w:val="0"/>
          <w:kern w:val="0"/>
          <w:sz w:val="24"/>
          <w:szCs w:val="24"/>
        </w:rPr>
        <w:t>427</w:t>
      </w:r>
      <w:r>
        <w:rPr>
          <w:rFonts w:ascii="仿宋_GB2312" w:eastAsia="仿宋_GB2312" w:hint="eastAsia"/>
          <w:snapToGrid w:val="0"/>
          <w:kern w:val="0"/>
          <w:sz w:val="24"/>
          <w:szCs w:val="24"/>
        </w:rPr>
        <w:t>分，文史类最低分为</w:t>
      </w:r>
      <w:r w:rsidR="00E4424A">
        <w:rPr>
          <w:rFonts w:ascii="仿宋_GB2312" w:eastAsia="仿宋_GB2312" w:hint="eastAsia"/>
          <w:snapToGrid w:val="0"/>
          <w:kern w:val="0"/>
          <w:sz w:val="24"/>
          <w:szCs w:val="24"/>
        </w:rPr>
        <w:t>446</w:t>
      </w:r>
      <w:r>
        <w:rPr>
          <w:rFonts w:ascii="仿宋_GB2312" w:eastAsia="仿宋_GB2312" w:hint="eastAsia"/>
          <w:snapToGrid w:val="0"/>
          <w:kern w:val="0"/>
          <w:sz w:val="24"/>
          <w:szCs w:val="24"/>
        </w:rPr>
        <w:t>分。</w:t>
      </w:r>
    </w:p>
    <w:p w:rsidR="003F0A05" w:rsidRDefault="00DC65F9">
      <w:pPr>
        <w:adjustRightInd w:val="0"/>
        <w:snapToGrid w:val="0"/>
        <w:jc w:val="center"/>
        <w:rPr>
          <w:rFonts w:ascii="微软雅黑" w:eastAsia="微软雅黑" w:hAnsi="微软雅黑"/>
          <w:sz w:val="36"/>
          <w:szCs w:val="36"/>
        </w:rPr>
      </w:pPr>
      <w:r>
        <w:rPr>
          <w:rFonts w:ascii="微软雅黑" w:eastAsia="微软雅黑" w:hAnsi="微软雅黑" w:hint="eastAsia"/>
          <w:sz w:val="36"/>
          <w:szCs w:val="36"/>
        </w:rPr>
        <w:lastRenderedPageBreak/>
        <w:t>2015年本科招生录取情况分类表</w:t>
      </w:r>
    </w:p>
    <w:p w:rsidR="003F0A05" w:rsidRDefault="003F0A05">
      <w:pPr>
        <w:adjustRightInd w:val="0"/>
        <w:snapToGrid w:val="0"/>
        <w:jc w:val="center"/>
        <w:rPr>
          <w:rFonts w:ascii="仿宋_GB2312" w:eastAsia="仿宋_GB2312"/>
          <w:szCs w:val="21"/>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407"/>
        <w:gridCol w:w="1408"/>
        <w:gridCol w:w="1408"/>
        <w:gridCol w:w="1408"/>
        <w:gridCol w:w="1408"/>
        <w:gridCol w:w="1408"/>
      </w:tblGrid>
      <w:tr w:rsidR="003F0A05">
        <w:trPr>
          <w:cantSplit/>
          <w:trHeight w:hRule="exact" w:val="680"/>
        </w:trPr>
        <w:tc>
          <w:tcPr>
            <w:tcW w:w="1299" w:type="dxa"/>
            <w:vMerge w:val="restart"/>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学科类别</w:t>
            </w:r>
          </w:p>
        </w:tc>
        <w:tc>
          <w:tcPr>
            <w:tcW w:w="4223" w:type="dxa"/>
            <w:gridSpan w:val="3"/>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省 内（2214人）</w:t>
            </w:r>
          </w:p>
        </w:tc>
        <w:tc>
          <w:tcPr>
            <w:tcW w:w="4224" w:type="dxa"/>
            <w:gridSpan w:val="3"/>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省 外（710人）</w:t>
            </w:r>
          </w:p>
        </w:tc>
      </w:tr>
      <w:tr w:rsidR="003F0A05">
        <w:trPr>
          <w:cantSplit/>
          <w:trHeight w:hRule="exact" w:val="852"/>
        </w:trPr>
        <w:tc>
          <w:tcPr>
            <w:tcW w:w="1299" w:type="dxa"/>
            <w:vMerge/>
            <w:shd w:val="clear" w:color="auto" w:fill="DBE5F1" w:themeFill="accent1" w:themeFillTint="33"/>
            <w:vAlign w:val="center"/>
          </w:tcPr>
          <w:p w:rsidR="003F0A05" w:rsidRDefault="003F0A05">
            <w:pPr>
              <w:adjustRightInd w:val="0"/>
              <w:snapToGrid w:val="0"/>
              <w:jc w:val="center"/>
              <w:rPr>
                <w:rFonts w:ascii="微软雅黑" w:eastAsia="微软雅黑" w:hAnsi="微软雅黑"/>
                <w:b/>
                <w:kern w:val="0"/>
                <w:szCs w:val="21"/>
              </w:rPr>
            </w:pPr>
          </w:p>
        </w:tc>
        <w:tc>
          <w:tcPr>
            <w:tcW w:w="1407"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录取总数</w:t>
            </w:r>
          </w:p>
        </w:tc>
        <w:tc>
          <w:tcPr>
            <w:tcW w:w="1408"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实际报到</w:t>
            </w:r>
          </w:p>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人数</w:t>
            </w:r>
          </w:p>
        </w:tc>
        <w:tc>
          <w:tcPr>
            <w:tcW w:w="1408"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报到率</w:t>
            </w:r>
          </w:p>
        </w:tc>
        <w:tc>
          <w:tcPr>
            <w:tcW w:w="1408"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录取总数</w:t>
            </w:r>
          </w:p>
        </w:tc>
        <w:tc>
          <w:tcPr>
            <w:tcW w:w="1408"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实际报到</w:t>
            </w:r>
          </w:p>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人数</w:t>
            </w:r>
          </w:p>
        </w:tc>
        <w:tc>
          <w:tcPr>
            <w:tcW w:w="1408"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Cs w:val="21"/>
              </w:rPr>
            </w:pPr>
            <w:r>
              <w:rPr>
                <w:rFonts w:ascii="微软雅黑" w:eastAsia="微软雅黑" w:hAnsi="微软雅黑" w:hint="eastAsia"/>
                <w:b/>
                <w:kern w:val="0"/>
                <w:szCs w:val="21"/>
              </w:rPr>
              <w:t>报到率</w:t>
            </w:r>
          </w:p>
        </w:tc>
      </w:tr>
      <w:tr w:rsidR="003F0A05">
        <w:trPr>
          <w:cantSplit/>
          <w:trHeight w:hRule="exact" w:val="680"/>
        </w:trPr>
        <w:tc>
          <w:tcPr>
            <w:tcW w:w="1299" w:type="dxa"/>
            <w:vAlign w:val="center"/>
          </w:tcPr>
          <w:p w:rsidR="003F0A05" w:rsidRDefault="00DC65F9">
            <w:pPr>
              <w:adjustRightInd w:val="0"/>
              <w:snapToGrid w:val="0"/>
              <w:jc w:val="center"/>
              <w:rPr>
                <w:rFonts w:ascii="微软雅黑" w:eastAsia="微软雅黑" w:hAnsi="微软雅黑"/>
                <w:kern w:val="0"/>
                <w:szCs w:val="21"/>
              </w:rPr>
            </w:pPr>
            <w:r>
              <w:rPr>
                <w:rFonts w:ascii="微软雅黑" w:eastAsia="微软雅黑" w:hAnsi="微软雅黑" w:hint="eastAsia"/>
                <w:kern w:val="0"/>
                <w:szCs w:val="21"/>
              </w:rPr>
              <w:t>理工类</w:t>
            </w:r>
          </w:p>
        </w:tc>
        <w:tc>
          <w:tcPr>
            <w:tcW w:w="1407" w:type="dxa"/>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1569</w:t>
            </w:r>
          </w:p>
        </w:tc>
        <w:tc>
          <w:tcPr>
            <w:tcW w:w="1408" w:type="dxa"/>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1411</w:t>
            </w:r>
          </w:p>
        </w:tc>
        <w:tc>
          <w:tcPr>
            <w:tcW w:w="1408" w:type="dxa"/>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89.93%</w:t>
            </w:r>
          </w:p>
        </w:tc>
        <w:tc>
          <w:tcPr>
            <w:tcW w:w="1408" w:type="dxa"/>
            <w:vMerge w:val="restart"/>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710</w:t>
            </w:r>
          </w:p>
        </w:tc>
        <w:tc>
          <w:tcPr>
            <w:tcW w:w="1408" w:type="dxa"/>
            <w:vMerge w:val="restart"/>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667</w:t>
            </w:r>
          </w:p>
        </w:tc>
        <w:tc>
          <w:tcPr>
            <w:tcW w:w="1408" w:type="dxa"/>
            <w:vMerge w:val="restart"/>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93.94%</w:t>
            </w:r>
          </w:p>
        </w:tc>
      </w:tr>
      <w:tr w:rsidR="003F0A05">
        <w:trPr>
          <w:cantSplit/>
          <w:trHeight w:hRule="exact" w:val="680"/>
        </w:trPr>
        <w:tc>
          <w:tcPr>
            <w:tcW w:w="1299" w:type="dxa"/>
            <w:vAlign w:val="center"/>
          </w:tcPr>
          <w:p w:rsidR="003F0A05" w:rsidRDefault="00DC65F9">
            <w:pPr>
              <w:adjustRightInd w:val="0"/>
              <w:snapToGrid w:val="0"/>
              <w:jc w:val="center"/>
              <w:rPr>
                <w:rFonts w:ascii="微软雅黑" w:eastAsia="微软雅黑" w:hAnsi="微软雅黑"/>
                <w:kern w:val="0"/>
                <w:szCs w:val="21"/>
              </w:rPr>
            </w:pPr>
            <w:r>
              <w:rPr>
                <w:rFonts w:ascii="微软雅黑" w:eastAsia="微软雅黑" w:hAnsi="微软雅黑" w:hint="eastAsia"/>
                <w:kern w:val="0"/>
                <w:szCs w:val="21"/>
              </w:rPr>
              <w:t>文史类</w:t>
            </w:r>
          </w:p>
        </w:tc>
        <w:tc>
          <w:tcPr>
            <w:tcW w:w="1407" w:type="dxa"/>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480</w:t>
            </w:r>
          </w:p>
        </w:tc>
        <w:tc>
          <w:tcPr>
            <w:tcW w:w="1408" w:type="dxa"/>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437</w:t>
            </w:r>
          </w:p>
        </w:tc>
        <w:tc>
          <w:tcPr>
            <w:tcW w:w="1408" w:type="dxa"/>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91.04%</w:t>
            </w:r>
          </w:p>
        </w:tc>
        <w:tc>
          <w:tcPr>
            <w:tcW w:w="1408" w:type="dxa"/>
            <w:vMerge/>
            <w:vAlign w:val="center"/>
          </w:tcPr>
          <w:p w:rsidR="003F0A05" w:rsidRDefault="003F0A05">
            <w:pPr>
              <w:adjustRightInd w:val="0"/>
              <w:snapToGrid w:val="0"/>
              <w:jc w:val="center"/>
              <w:rPr>
                <w:rFonts w:ascii="仿宋_GB2312" w:eastAsia="仿宋_GB2312" w:hAnsi="宋体"/>
                <w:kern w:val="0"/>
                <w:szCs w:val="21"/>
              </w:rPr>
            </w:pPr>
          </w:p>
        </w:tc>
        <w:tc>
          <w:tcPr>
            <w:tcW w:w="1408" w:type="dxa"/>
            <w:vMerge/>
            <w:vAlign w:val="center"/>
          </w:tcPr>
          <w:p w:rsidR="003F0A05" w:rsidRDefault="003F0A05">
            <w:pPr>
              <w:adjustRightInd w:val="0"/>
              <w:snapToGrid w:val="0"/>
              <w:jc w:val="center"/>
              <w:rPr>
                <w:rFonts w:ascii="仿宋_GB2312" w:eastAsia="仿宋_GB2312" w:hAnsi="宋体"/>
                <w:kern w:val="0"/>
                <w:szCs w:val="21"/>
              </w:rPr>
            </w:pPr>
          </w:p>
        </w:tc>
        <w:tc>
          <w:tcPr>
            <w:tcW w:w="1408" w:type="dxa"/>
            <w:vMerge/>
            <w:vAlign w:val="center"/>
          </w:tcPr>
          <w:p w:rsidR="003F0A05" w:rsidRDefault="003F0A05">
            <w:pPr>
              <w:adjustRightInd w:val="0"/>
              <w:snapToGrid w:val="0"/>
              <w:jc w:val="center"/>
              <w:rPr>
                <w:rFonts w:ascii="仿宋_GB2312" w:eastAsia="仿宋_GB2312" w:hAnsi="宋体"/>
                <w:kern w:val="0"/>
                <w:szCs w:val="21"/>
              </w:rPr>
            </w:pPr>
          </w:p>
        </w:tc>
      </w:tr>
      <w:tr w:rsidR="003F0A05">
        <w:trPr>
          <w:cantSplit/>
          <w:trHeight w:hRule="exact" w:val="680"/>
        </w:trPr>
        <w:tc>
          <w:tcPr>
            <w:tcW w:w="1299" w:type="dxa"/>
            <w:vAlign w:val="center"/>
          </w:tcPr>
          <w:p w:rsidR="003F0A05" w:rsidRDefault="00DC65F9">
            <w:pPr>
              <w:adjustRightInd w:val="0"/>
              <w:snapToGrid w:val="0"/>
              <w:jc w:val="center"/>
              <w:rPr>
                <w:rFonts w:ascii="微软雅黑" w:eastAsia="微软雅黑" w:hAnsi="微软雅黑"/>
                <w:kern w:val="0"/>
                <w:szCs w:val="21"/>
              </w:rPr>
            </w:pPr>
            <w:r>
              <w:rPr>
                <w:rFonts w:ascii="微软雅黑" w:eastAsia="微软雅黑" w:hAnsi="微软雅黑" w:hint="eastAsia"/>
                <w:kern w:val="0"/>
                <w:szCs w:val="21"/>
              </w:rPr>
              <w:t>艺术类</w:t>
            </w:r>
          </w:p>
        </w:tc>
        <w:tc>
          <w:tcPr>
            <w:tcW w:w="1407" w:type="dxa"/>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165</w:t>
            </w:r>
          </w:p>
        </w:tc>
        <w:tc>
          <w:tcPr>
            <w:tcW w:w="1408" w:type="dxa"/>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162</w:t>
            </w:r>
          </w:p>
        </w:tc>
        <w:tc>
          <w:tcPr>
            <w:tcW w:w="1408" w:type="dxa"/>
            <w:vAlign w:val="center"/>
          </w:tcPr>
          <w:p w:rsidR="003F0A05" w:rsidRDefault="00DC65F9">
            <w:pPr>
              <w:adjustRightInd w:val="0"/>
              <w:snapToGrid w:val="0"/>
              <w:jc w:val="center"/>
              <w:rPr>
                <w:rFonts w:ascii="仿宋_GB2312" w:eastAsia="仿宋_GB2312" w:hAnsi="宋体"/>
                <w:kern w:val="0"/>
                <w:szCs w:val="21"/>
              </w:rPr>
            </w:pPr>
            <w:r>
              <w:rPr>
                <w:rFonts w:ascii="仿宋_GB2312" w:eastAsia="仿宋_GB2312" w:hAnsi="宋体" w:hint="eastAsia"/>
                <w:kern w:val="0"/>
                <w:szCs w:val="21"/>
              </w:rPr>
              <w:t>98.18%</w:t>
            </w:r>
          </w:p>
        </w:tc>
        <w:tc>
          <w:tcPr>
            <w:tcW w:w="1408" w:type="dxa"/>
            <w:vMerge/>
            <w:vAlign w:val="center"/>
          </w:tcPr>
          <w:p w:rsidR="003F0A05" w:rsidRDefault="003F0A05">
            <w:pPr>
              <w:adjustRightInd w:val="0"/>
              <w:snapToGrid w:val="0"/>
              <w:jc w:val="center"/>
              <w:rPr>
                <w:rFonts w:ascii="仿宋_GB2312" w:eastAsia="仿宋_GB2312" w:hAnsi="宋体"/>
                <w:kern w:val="0"/>
                <w:szCs w:val="21"/>
              </w:rPr>
            </w:pPr>
          </w:p>
        </w:tc>
        <w:tc>
          <w:tcPr>
            <w:tcW w:w="1408" w:type="dxa"/>
            <w:vMerge/>
            <w:vAlign w:val="center"/>
          </w:tcPr>
          <w:p w:rsidR="003F0A05" w:rsidRDefault="003F0A05">
            <w:pPr>
              <w:adjustRightInd w:val="0"/>
              <w:snapToGrid w:val="0"/>
              <w:jc w:val="center"/>
              <w:rPr>
                <w:rFonts w:ascii="仿宋_GB2312" w:eastAsia="仿宋_GB2312" w:hAnsi="宋体"/>
                <w:kern w:val="0"/>
                <w:szCs w:val="21"/>
              </w:rPr>
            </w:pPr>
          </w:p>
        </w:tc>
        <w:tc>
          <w:tcPr>
            <w:tcW w:w="1408" w:type="dxa"/>
            <w:vMerge/>
            <w:vAlign w:val="center"/>
          </w:tcPr>
          <w:p w:rsidR="003F0A05" w:rsidRDefault="003F0A05">
            <w:pPr>
              <w:adjustRightInd w:val="0"/>
              <w:snapToGrid w:val="0"/>
              <w:jc w:val="center"/>
              <w:rPr>
                <w:rFonts w:ascii="仿宋_GB2312" w:eastAsia="仿宋_GB2312" w:hAnsi="宋体"/>
                <w:kern w:val="0"/>
                <w:szCs w:val="21"/>
              </w:rPr>
            </w:pPr>
          </w:p>
        </w:tc>
      </w:tr>
    </w:tbl>
    <w:p w:rsidR="003F0A05" w:rsidRDefault="003F0A05" w:rsidP="00E67680">
      <w:pPr>
        <w:adjustRightInd w:val="0"/>
        <w:snapToGrid w:val="0"/>
        <w:ind w:firstLineChars="200" w:firstLine="422"/>
        <w:rPr>
          <w:rFonts w:ascii="仿宋_GB2312" w:eastAsia="仿宋_GB2312"/>
          <w:b/>
          <w:snapToGrid w:val="0"/>
          <w:kern w:val="0"/>
          <w:szCs w:val="21"/>
        </w:rPr>
      </w:pPr>
    </w:p>
    <w:p w:rsidR="003F0A05" w:rsidRDefault="003F0A05">
      <w:pPr>
        <w:adjustRightInd w:val="0"/>
        <w:snapToGrid w:val="0"/>
        <w:jc w:val="center"/>
        <w:rPr>
          <w:rFonts w:ascii="仿宋_GB2312" w:eastAsia="仿宋_GB2312" w:hAnsi="宋体"/>
          <w:b/>
          <w:szCs w:val="21"/>
        </w:rPr>
      </w:pPr>
    </w:p>
    <w:p w:rsidR="003F0A05" w:rsidRDefault="00DC65F9">
      <w:pPr>
        <w:adjustRightInd w:val="0"/>
        <w:snapToGrid w:val="0"/>
        <w:spacing w:line="360" w:lineRule="auto"/>
        <w:ind w:firstLineChars="200" w:firstLine="480"/>
        <w:rPr>
          <w:rFonts w:ascii="仿宋_GB2312" w:eastAsia="仿宋_GB2312" w:hAnsi="宋体"/>
          <w:sz w:val="24"/>
          <w:szCs w:val="24"/>
        </w:rPr>
      </w:pPr>
      <w:r>
        <w:rPr>
          <w:rFonts w:ascii="仿宋_GB2312" w:eastAsia="仿宋_GB2312" w:hAnsi="宋体" w:hint="eastAsia"/>
          <w:sz w:val="24"/>
          <w:szCs w:val="24"/>
        </w:rPr>
        <w:t>建校以来，</w:t>
      </w:r>
      <w:r>
        <w:rPr>
          <w:rFonts w:ascii="仿宋_GB2312" w:eastAsia="仿宋_GB2312" w:hint="eastAsia"/>
          <w:sz w:val="24"/>
          <w:szCs w:val="24"/>
        </w:rPr>
        <w:t>借助</w:t>
      </w:r>
      <w:r w:rsidR="008D4F3C">
        <w:rPr>
          <w:rFonts w:ascii="仿宋_GB2312" w:eastAsia="仿宋_GB2312" w:hAnsi="宋体" w:hint="eastAsia"/>
          <w:sz w:val="24"/>
          <w:szCs w:val="24"/>
        </w:rPr>
        <w:t>武汉九省通衢地域优势和</w:t>
      </w:r>
      <w:r w:rsidR="009F69DF">
        <w:rPr>
          <w:rFonts w:ascii="仿宋_GB2312" w:eastAsia="仿宋_GB2312" w:hAnsi="宋体" w:hint="eastAsia"/>
          <w:sz w:val="24"/>
          <w:szCs w:val="24"/>
        </w:rPr>
        <w:t>学校</w:t>
      </w:r>
      <w:r w:rsidR="00950B9D">
        <w:rPr>
          <w:rFonts w:ascii="仿宋_GB2312" w:eastAsia="仿宋_GB2312" w:hAnsi="宋体" w:hint="eastAsia"/>
          <w:sz w:val="24"/>
          <w:szCs w:val="24"/>
        </w:rPr>
        <w:t>办学特色、学科特点吸引</w:t>
      </w:r>
      <w:r w:rsidR="00CD3039">
        <w:rPr>
          <w:rFonts w:ascii="仿宋_GB2312" w:eastAsia="仿宋_GB2312" w:hAnsi="宋体" w:hint="eastAsia"/>
          <w:sz w:val="24"/>
          <w:szCs w:val="24"/>
        </w:rPr>
        <w:t>优质学子</w:t>
      </w:r>
      <w:r>
        <w:rPr>
          <w:rFonts w:ascii="仿宋_GB2312" w:eastAsia="仿宋_GB2312" w:hAnsi="宋体" w:hint="eastAsia"/>
          <w:sz w:val="24"/>
          <w:szCs w:val="24"/>
        </w:rPr>
        <w:t>，</w:t>
      </w:r>
      <w:r w:rsidR="00DE1D2D">
        <w:rPr>
          <w:rFonts w:ascii="仿宋_GB2312" w:eastAsia="仿宋_GB2312" w:hAnsi="宋体" w:hint="eastAsia"/>
          <w:sz w:val="24"/>
          <w:szCs w:val="24"/>
        </w:rPr>
        <w:t>学校</w:t>
      </w:r>
      <w:r>
        <w:rPr>
          <w:rFonts w:ascii="仿宋_GB2312" w:eastAsia="仿宋_GB2312" w:hAnsi="宋体" w:hint="eastAsia"/>
          <w:sz w:val="24"/>
          <w:szCs w:val="24"/>
        </w:rPr>
        <w:t>生源质量稳步提高。2015年文、</w:t>
      </w:r>
      <w:r w:rsidR="008D4F3C">
        <w:rPr>
          <w:rFonts w:ascii="仿宋_GB2312" w:eastAsia="仿宋_GB2312" w:hAnsi="宋体" w:hint="eastAsia"/>
          <w:sz w:val="24"/>
          <w:szCs w:val="24"/>
        </w:rPr>
        <w:t>理科录取的最低分数线、平均分数线、新生报到率均位列湖北省民办普通本科高校</w:t>
      </w:r>
      <w:r>
        <w:rPr>
          <w:rFonts w:ascii="仿宋_GB2312" w:eastAsia="仿宋_GB2312" w:hAnsi="宋体" w:hint="eastAsia"/>
          <w:sz w:val="24"/>
          <w:szCs w:val="24"/>
        </w:rPr>
        <w:t>前列。</w:t>
      </w:r>
    </w:p>
    <w:p w:rsidR="00E42B6C" w:rsidRDefault="00E42B6C">
      <w:pPr>
        <w:adjustRightInd w:val="0"/>
        <w:snapToGrid w:val="0"/>
        <w:spacing w:line="360" w:lineRule="auto"/>
        <w:ind w:firstLineChars="200" w:firstLine="480"/>
        <w:rPr>
          <w:rFonts w:ascii="仿宋_GB2312" w:eastAsia="仿宋_GB2312" w:hAnsi="宋体"/>
          <w:sz w:val="24"/>
          <w:szCs w:val="24"/>
        </w:rPr>
      </w:pPr>
    </w:p>
    <w:p w:rsidR="00E42B6C" w:rsidRDefault="00E42B6C">
      <w:pPr>
        <w:adjustRightInd w:val="0"/>
        <w:snapToGrid w:val="0"/>
        <w:spacing w:line="360" w:lineRule="auto"/>
        <w:ind w:firstLineChars="200" w:firstLine="480"/>
        <w:rPr>
          <w:rFonts w:ascii="仿宋_GB2312" w:eastAsia="仿宋_GB2312" w:hAnsi="宋体"/>
          <w:sz w:val="24"/>
          <w:szCs w:val="24"/>
        </w:rPr>
      </w:pPr>
    </w:p>
    <w:p w:rsidR="00E42B6C" w:rsidRDefault="00E42B6C">
      <w:pPr>
        <w:adjustRightInd w:val="0"/>
        <w:snapToGrid w:val="0"/>
        <w:spacing w:line="360" w:lineRule="auto"/>
        <w:ind w:firstLineChars="200" w:firstLine="480"/>
        <w:rPr>
          <w:rFonts w:ascii="仿宋_GB2312" w:eastAsia="仿宋_GB2312" w:hAnsi="宋体"/>
          <w:sz w:val="24"/>
          <w:szCs w:val="24"/>
        </w:rPr>
      </w:pPr>
    </w:p>
    <w:p w:rsidR="003F0A05" w:rsidRDefault="00DC65F9" w:rsidP="00410DD2">
      <w:pPr>
        <w:adjustRightInd w:val="0"/>
        <w:snapToGrid w:val="0"/>
        <w:spacing w:line="360" w:lineRule="auto"/>
        <w:jc w:val="center"/>
        <w:rPr>
          <w:rFonts w:ascii="微软雅黑" w:eastAsia="微软雅黑" w:hAnsi="微软雅黑"/>
          <w:b/>
          <w:sz w:val="44"/>
          <w:szCs w:val="44"/>
        </w:rPr>
      </w:pPr>
      <w:r>
        <w:rPr>
          <w:rFonts w:ascii="仿宋_GB2312" w:eastAsia="仿宋_GB2312" w:hAnsi="宋体"/>
          <w:sz w:val="24"/>
          <w:szCs w:val="24"/>
        </w:rPr>
        <w:br w:type="page"/>
      </w:r>
      <w:r>
        <w:rPr>
          <w:rFonts w:ascii="微软雅黑" w:eastAsia="微软雅黑" w:hAnsi="微软雅黑" w:hint="eastAsia"/>
          <w:b/>
          <w:sz w:val="44"/>
          <w:szCs w:val="44"/>
        </w:rPr>
        <w:lastRenderedPageBreak/>
        <w:t>第二部分  师资与教学条件</w:t>
      </w:r>
    </w:p>
    <w:p w:rsidR="003F0A05" w:rsidRDefault="003F0A05" w:rsidP="00410DD2">
      <w:pPr>
        <w:adjustRightInd w:val="0"/>
        <w:snapToGrid w:val="0"/>
        <w:spacing w:line="360" w:lineRule="auto"/>
        <w:jc w:val="center"/>
        <w:rPr>
          <w:rFonts w:ascii="仿宋_GB2312" w:eastAsia="仿宋_GB2312" w:hAnsi="宋体"/>
          <w:szCs w:val="21"/>
        </w:rPr>
      </w:pPr>
    </w:p>
    <w:p w:rsidR="003F0A05" w:rsidRDefault="00DC65F9">
      <w:pPr>
        <w:adjustRightInd w:val="0"/>
        <w:snapToGrid w:val="0"/>
        <w:spacing w:line="360" w:lineRule="auto"/>
        <w:ind w:firstLineChars="196" w:firstLine="470"/>
        <w:rPr>
          <w:rFonts w:ascii="微软雅黑" w:eastAsia="微软雅黑" w:hAnsi="微软雅黑"/>
          <w:b/>
          <w:sz w:val="24"/>
          <w:szCs w:val="24"/>
        </w:rPr>
      </w:pPr>
      <w:r>
        <w:rPr>
          <w:rFonts w:ascii="微软雅黑" w:eastAsia="微软雅黑" w:hAnsi="微软雅黑" w:hint="eastAsia"/>
          <w:b/>
          <w:sz w:val="24"/>
          <w:szCs w:val="24"/>
        </w:rPr>
        <w:t>一、师资队伍数量及结构</w:t>
      </w:r>
    </w:p>
    <w:p w:rsidR="003F0A05" w:rsidRDefault="00DC65F9">
      <w:pPr>
        <w:adjustRightInd w:val="0"/>
        <w:snapToGrid w:val="0"/>
        <w:spacing w:line="360" w:lineRule="auto"/>
        <w:ind w:firstLineChars="200" w:firstLine="480"/>
        <w:rPr>
          <w:rFonts w:ascii="仿宋_GB2312" w:eastAsia="仿宋_GB2312" w:hAnsi="宋体"/>
          <w:sz w:val="24"/>
          <w:szCs w:val="24"/>
        </w:rPr>
      </w:pPr>
      <w:r>
        <w:rPr>
          <w:rFonts w:ascii="仿宋_GB2312" w:eastAsia="仿宋_GB2312" w:hAnsi="宋体" w:hint="eastAsia"/>
          <w:sz w:val="24"/>
          <w:szCs w:val="24"/>
        </w:rPr>
        <w:t>截止 2015年底，学校共有专任教师659人，全日制在校学生</w:t>
      </w:r>
      <w:r w:rsidR="009D70A0">
        <w:rPr>
          <w:rFonts w:ascii="仿宋_GB2312" w:eastAsia="仿宋_GB2312" w:hAnsi="宋体" w:hint="eastAsia"/>
          <w:sz w:val="24"/>
          <w:szCs w:val="24"/>
        </w:rPr>
        <w:t>10758</w:t>
      </w:r>
      <w:r>
        <w:rPr>
          <w:rFonts w:ascii="仿宋_GB2312" w:eastAsia="仿宋_GB2312" w:hAnsi="宋体" w:hint="eastAsia"/>
          <w:sz w:val="24"/>
          <w:szCs w:val="24"/>
        </w:rPr>
        <w:t>人，生师比</w:t>
      </w:r>
      <w:r w:rsidR="00FE66FF">
        <w:rPr>
          <w:rFonts w:ascii="仿宋_GB2312" w:eastAsia="仿宋_GB2312" w:hAnsi="宋体" w:hint="eastAsia"/>
          <w:sz w:val="24"/>
          <w:szCs w:val="24"/>
        </w:rPr>
        <w:t>16.3</w:t>
      </w:r>
      <w:r w:rsidR="009D70A0">
        <w:rPr>
          <w:rFonts w:ascii="仿宋_GB2312" w:eastAsia="仿宋_GB2312" w:hAnsi="宋体" w:hint="eastAsia"/>
          <w:sz w:val="24"/>
          <w:szCs w:val="24"/>
        </w:rPr>
        <w:t>2</w:t>
      </w:r>
      <w:r>
        <w:rPr>
          <w:rFonts w:ascii="仿宋_GB2312" w:eastAsia="仿宋_GB2312" w:hAnsi="宋体" w:hint="eastAsia"/>
          <w:sz w:val="24"/>
          <w:szCs w:val="24"/>
        </w:rPr>
        <w:t>:1。</w:t>
      </w:r>
    </w:p>
    <w:p w:rsidR="003F0A05" w:rsidRDefault="00DC65F9">
      <w:pPr>
        <w:adjustRightInd w:val="0"/>
        <w:snapToGrid w:val="0"/>
        <w:jc w:val="center"/>
        <w:rPr>
          <w:rFonts w:ascii="黑体" w:eastAsia="黑体" w:hAnsi="宋体"/>
          <w:sz w:val="36"/>
          <w:szCs w:val="36"/>
        </w:rPr>
      </w:pPr>
      <w:r>
        <w:rPr>
          <w:rFonts w:ascii="微软雅黑" w:eastAsia="微软雅黑" w:hAnsi="微软雅黑" w:hint="eastAsia"/>
          <w:sz w:val="36"/>
          <w:szCs w:val="36"/>
        </w:rPr>
        <w:t>专任教师分类构成表</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2197"/>
        <w:gridCol w:w="2197"/>
        <w:gridCol w:w="2056"/>
      </w:tblGrid>
      <w:tr w:rsidR="003F0A05">
        <w:trPr>
          <w:cantSplit/>
          <w:trHeight w:hRule="exact" w:val="567"/>
        </w:trPr>
        <w:tc>
          <w:tcPr>
            <w:tcW w:w="4252" w:type="dxa"/>
            <w:gridSpan w:val="2"/>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 w:val="24"/>
                <w:szCs w:val="24"/>
              </w:rPr>
            </w:pPr>
            <w:r>
              <w:rPr>
                <w:rFonts w:ascii="微软雅黑" w:eastAsia="微软雅黑" w:hAnsi="微软雅黑" w:hint="eastAsia"/>
                <w:b/>
                <w:kern w:val="0"/>
                <w:sz w:val="24"/>
                <w:szCs w:val="24"/>
              </w:rPr>
              <w:t>类 别</w:t>
            </w:r>
          </w:p>
        </w:tc>
        <w:tc>
          <w:tcPr>
            <w:tcW w:w="2197"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 w:val="24"/>
                <w:szCs w:val="24"/>
              </w:rPr>
            </w:pPr>
            <w:r>
              <w:rPr>
                <w:rFonts w:ascii="微软雅黑" w:eastAsia="微软雅黑" w:hAnsi="微软雅黑" w:hint="eastAsia"/>
                <w:b/>
                <w:kern w:val="0"/>
                <w:sz w:val="24"/>
                <w:szCs w:val="24"/>
              </w:rPr>
              <w:t>教师数量</w:t>
            </w:r>
          </w:p>
        </w:tc>
        <w:tc>
          <w:tcPr>
            <w:tcW w:w="2056" w:type="dxa"/>
            <w:shd w:val="clear" w:color="auto" w:fill="DBE5F1" w:themeFill="accent1" w:themeFillTint="33"/>
            <w:vAlign w:val="center"/>
          </w:tcPr>
          <w:p w:rsidR="003F0A05" w:rsidRDefault="00DC65F9">
            <w:pPr>
              <w:adjustRightInd w:val="0"/>
              <w:snapToGrid w:val="0"/>
              <w:jc w:val="center"/>
              <w:rPr>
                <w:rFonts w:ascii="微软雅黑" w:eastAsia="微软雅黑" w:hAnsi="微软雅黑"/>
                <w:b/>
                <w:kern w:val="0"/>
                <w:sz w:val="24"/>
                <w:szCs w:val="24"/>
              </w:rPr>
            </w:pPr>
            <w:r>
              <w:rPr>
                <w:rFonts w:ascii="微软雅黑" w:eastAsia="微软雅黑" w:hAnsi="微软雅黑" w:hint="eastAsia"/>
                <w:b/>
                <w:kern w:val="0"/>
                <w:sz w:val="24"/>
                <w:szCs w:val="24"/>
              </w:rPr>
              <w:t>比例</w:t>
            </w:r>
          </w:p>
        </w:tc>
      </w:tr>
      <w:tr w:rsidR="003F0A05">
        <w:trPr>
          <w:trHeight w:hRule="exact" w:val="510"/>
        </w:trPr>
        <w:tc>
          <w:tcPr>
            <w:tcW w:w="2055" w:type="dxa"/>
            <w:vMerge w:val="restart"/>
            <w:vAlign w:val="center"/>
          </w:tcPr>
          <w:p w:rsidR="003F0A05" w:rsidRDefault="00DC65F9">
            <w:pPr>
              <w:adjustRightInd w:val="0"/>
              <w:snapToGrid w:val="0"/>
              <w:jc w:val="center"/>
              <w:rPr>
                <w:rFonts w:ascii="微软雅黑" w:eastAsia="微软雅黑" w:hAnsi="微软雅黑"/>
                <w:kern w:val="0"/>
                <w:sz w:val="24"/>
                <w:szCs w:val="24"/>
              </w:rPr>
            </w:pPr>
            <w:r>
              <w:rPr>
                <w:rFonts w:ascii="微软雅黑" w:eastAsia="微软雅黑" w:hAnsi="微软雅黑" w:hint="eastAsia"/>
                <w:kern w:val="0"/>
                <w:sz w:val="24"/>
                <w:szCs w:val="24"/>
              </w:rPr>
              <w:t>职称</w:t>
            </w: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正高级</w:t>
            </w:r>
          </w:p>
        </w:tc>
        <w:tc>
          <w:tcPr>
            <w:tcW w:w="2197" w:type="dxa"/>
            <w:vAlign w:val="center"/>
          </w:tcPr>
          <w:p w:rsidR="003F0A05" w:rsidRDefault="00DC65F9">
            <w:pPr>
              <w:adjustRightInd w:val="0"/>
              <w:snapToGrid w:val="0"/>
              <w:jc w:val="center"/>
              <w:rPr>
                <w:rFonts w:ascii="仿宋_GB2312" w:eastAsia="仿宋_GB2312" w:hAnsi="宋体"/>
                <w:kern w:val="0"/>
                <w:sz w:val="24"/>
                <w:szCs w:val="24"/>
              </w:rPr>
            </w:pPr>
            <w:r>
              <w:rPr>
                <w:rFonts w:ascii="仿宋_GB2312" w:eastAsia="仿宋_GB2312" w:hAnsi="宋体" w:hint="eastAsia"/>
                <w:kern w:val="0"/>
                <w:sz w:val="24"/>
                <w:szCs w:val="24"/>
              </w:rPr>
              <w:t>50</w:t>
            </w:r>
          </w:p>
        </w:tc>
        <w:tc>
          <w:tcPr>
            <w:tcW w:w="2056" w:type="dxa"/>
            <w:vAlign w:val="center"/>
          </w:tcPr>
          <w:p w:rsidR="003F0A05" w:rsidRDefault="009E4C75">
            <w:pPr>
              <w:adjustRightInd w:val="0"/>
              <w:snapToGrid w:val="0"/>
              <w:jc w:val="center"/>
              <w:rPr>
                <w:rFonts w:ascii="仿宋_GB2312" w:eastAsia="仿宋_GB2312" w:hAnsi="宋体"/>
                <w:kern w:val="0"/>
                <w:sz w:val="24"/>
                <w:szCs w:val="24"/>
              </w:rPr>
            </w:pPr>
            <w:r>
              <w:rPr>
                <w:rFonts w:ascii="仿宋_GB2312" w:eastAsia="仿宋_GB2312" w:hAnsi="宋体" w:hint="eastAsia"/>
                <w:kern w:val="0"/>
                <w:sz w:val="24"/>
                <w:szCs w:val="24"/>
              </w:rPr>
              <w:t>7.59</w:t>
            </w:r>
            <w:r w:rsidR="00DC65F9">
              <w:rPr>
                <w:rFonts w:ascii="仿宋_GB2312" w:eastAsia="仿宋_GB2312" w:hAnsi="宋体" w:hint="eastAsia"/>
                <w:kern w:val="0"/>
                <w:sz w:val="24"/>
                <w:szCs w:val="24"/>
              </w:rPr>
              <w:t>%</w:t>
            </w:r>
          </w:p>
        </w:tc>
      </w:tr>
      <w:tr w:rsidR="003F0A05">
        <w:trPr>
          <w:trHeight w:hRule="exact" w:val="510"/>
        </w:trPr>
        <w:tc>
          <w:tcPr>
            <w:tcW w:w="2055" w:type="dxa"/>
            <w:vMerge/>
            <w:vAlign w:val="center"/>
          </w:tcPr>
          <w:p w:rsidR="003F0A05" w:rsidRDefault="003F0A05">
            <w:pPr>
              <w:adjustRightInd w:val="0"/>
              <w:snapToGrid w:val="0"/>
              <w:jc w:val="center"/>
              <w:rPr>
                <w:rFonts w:ascii="微软雅黑" w:eastAsia="微软雅黑" w:hAnsi="微软雅黑"/>
                <w:kern w:val="0"/>
                <w:sz w:val="24"/>
                <w:szCs w:val="24"/>
              </w:rPr>
            </w:pP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副高级</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222</w:t>
            </w:r>
          </w:p>
        </w:tc>
        <w:tc>
          <w:tcPr>
            <w:tcW w:w="2056" w:type="dxa"/>
            <w:vAlign w:val="center"/>
          </w:tcPr>
          <w:p w:rsidR="003F0A05" w:rsidRDefault="00DC65F9">
            <w:pPr>
              <w:jc w:val="center"/>
            </w:pPr>
            <w:r>
              <w:rPr>
                <w:rFonts w:ascii="仿宋_GB2312" w:eastAsia="仿宋_GB2312" w:hAnsi="宋体" w:hint="eastAsia"/>
                <w:kern w:val="0"/>
                <w:sz w:val="24"/>
                <w:szCs w:val="24"/>
              </w:rPr>
              <w:t>33.69%</w:t>
            </w:r>
          </w:p>
        </w:tc>
      </w:tr>
      <w:tr w:rsidR="003F0A05">
        <w:trPr>
          <w:trHeight w:hRule="exact" w:val="510"/>
        </w:trPr>
        <w:tc>
          <w:tcPr>
            <w:tcW w:w="2055" w:type="dxa"/>
            <w:vMerge/>
            <w:vAlign w:val="center"/>
          </w:tcPr>
          <w:p w:rsidR="003F0A05" w:rsidRDefault="003F0A05">
            <w:pPr>
              <w:adjustRightInd w:val="0"/>
              <w:snapToGrid w:val="0"/>
              <w:jc w:val="center"/>
              <w:rPr>
                <w:rFonts w:ascii="微软雅黑" w:eastAsia="微软雅黑" w:hAnsi="微软雅黑"/>
                <w:kern w:val="0"/>
                <w:sz w:val="24"/>
                <w:szCs w:val="24"/>
              </w:rPr>
            </w:pP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中级</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323</w:t>
            </w:r>
          </w:p>
        </w:tc>
        <w:tc>
          <w:tcPr>
            <w:tcW w:w="2056" w:type="dxa"/>
            <w:vAlign w:val="center"/>
          </w:tcPr>
          <w:p w:rsidR="003F0A05" w:rsidRDefault="00DC65F9">
            <w:pPr>
              <w:jc w:val="center"/>
            </w:pPr>
            <w:r>
              <w:rPr>
                <w:rFonts w:ascii="仿宋_GB2312" w:eastAsia="仿宋_GB2312" w:hAnsi="宋体" w:hint="eastAsia"/>
                <w:kern w:val="0"/>
                <w:sz w:val="24"/>
                <w:szCs w:val="24"/>
              </w:rPr>
              <w:t>49.01%</w:t>
            </w:r>
          </w:p>
        </w:tc>
      </w:tr>
      <w:tr w:rsidR="003F0A05">
        <w:trPr>
          <w:trHeight w:hRule="exact" w:val="510"/>
        </w:trPr>
        <w:tc>
          <w:tcPr>
            <w:tcW w:w="2055" w:type="dxa"/>
            <w:vMerge/>
            <w:vAlign w:val="center"/>
          </w:tcPr>
          <w:p w:rsidR="003F0A05" w:rsidRDefault="003F0A05">
            <w:pPr>
              <w:adjustRightInd w:val="0"/>
              <w:snapToGrid w:val="0"/>
              <w:jc w:val="center"/>
              <w:rPr>
                <w:rFonts w:ascii="微软雅黑" w:eastAsia="微软雅黑" w:hAnsi="微软雅黑"/>
                <w:kern w:val="0"/>
                <w:sz w:val="24"/>
                <w:szCs w:val="24"/>
              </w:rPr>
            </w:pP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初级</w:t>
            </w:r>
            <w:r w:rsidR="001F43D9">
              <w:rPr>
                <w:rFonts w:ascii="仿宋_GB2312" w:eastAsia="仿宋_GB2312" w:hAnsi="微软雅黑" w:hint="eastAsia"/>
                <w:kern w:val="0"/>
                <w:sz w:val="24"/>
                <w:szCs w:val="24"/>
              </w:rPr>
              <w:t>及其他</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64</w:t>
            </w:r>
          </w:p>
        </w:tc>
        <w:tc>
          <w:tcPr>
            <w:tcW w:w="2056" w:type="dxa"/>
            <w:vAlign w:val="center"/>
          </w:tcPr>
          <w:p w:rsidR="003F0A05" w:rsidRDefault="00DC65F9">
            <w:pPr>
              <w:jc w:val="center"/>
            </w:pPr>
            <w:r>
              <w:rPr>
                <w:rFonts w:ascii="仿宋_GB2312" w:eastAsia="仿宋_GB2312" w:hAnsi="宋体" w:hint="eastAsia"/>
                <w:kern w:val="0"/>
                <w:sz w:val="24"/>
                <w:szCs w:val="24"/>
              </w:rPr>
              <w:t>9.71%</w:t>
            </w:r>
          </w:p>
        </w:tc>
      </w:tr>
      <w:tr w:rsidR="003F0A05">
        <w:trPr>
          <w:trHeight w:hRule="exact" w:val="510"/>
        </w:trPr>
        <w:tc>
          <w:tcPr>
            <w:tcW w:w="2055" w:type="dxa"/>
            <w:vMerge w:val="restart"/>
            <w:vAlign w:val="center"/>
          </w:tcPr>
          <w:p w:rsidR="003F0A05" w:rsidRDefault="00DC65F9">
            <w:pPr>
              <w:adjustRightInd w:val="0"/>
              <w:snapToGrid w:val="0"/>
              <w:jc w:val="center"/>
              <w:rPr>
                <w:rFonts w:ascii="微软雅黑" w:eastAsia="微软雅黑" w:hAnsi="微软雅黑"/>
                <w:kern w:val="0"/>
                <w:sz w:val="24"/>
                <w:szCs w:val="24"/>
              </w:rPr>
            </w:pPr>
            <w:r>
              <w:rPr>
                <w:rFonts w:ascii="微软雅黑" w:eastAsia="微软雅黑" w:hAnsi="微软雅黑" w:hint="eastAsia"/>
                <w:kern w:val="0"/>
                <w:sz w:val="24"/>
                <w:szCs w:val="24"/>
              </w:rPr>
              <w:t>学位</w:t>
            </w: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博士（含在读）</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71</w:t>
            </w:r>
          </w:p>
        </w:tc>
        <w:tc>
          <w:tcPr>
            <w:tcW w:w="2056" w:type="dxa"/>
            <w:vAlign w:val="center"/>
          </w:tcPr>
          <w:p w:rsidR="003F0A05" w:rsidRDefault="00DC65F9">
            <w:pPr>
              <w:jc w:val="center"/>
            </w:pPr>
            <w:r>
              <w:rPr>
                <w:rFonts w:ascii="仿宋_GB2312" w:eastAsia="仿宋_GB2312" w:hAnsi="宋体" w:hint="eastAsia"/>
                <w:kern w:val="0"/>
                <w:sz w:val="24"/>
                <w:szCs w:val="24"/>
              </w:rPr>
              <w:t>10.77%</w:t>
            </w:r>
          </w:p>
        </w:tc>
      </w:tr>
      <w:tr w:rsidR="003F0A05">
        <w:trPr>
          <w:trHeight w:hRule="exact" w:val="510"/>
        </w:trPr>
        <w:tc>
          <w:tcPr>
            <w:tcW w:w="2055" w:type="dxa"/>
            <w:vMerge/>
            <w:vAlign w:val="center"/>
          </w:tcPr>
          <w:p w:rsidR="003F0A05" w:rsidRDefault="003F0A05">
            <w:pPr>
              <w:adjustRightInd w:val="0"/>
              <w:snapToGrid w:val="0"/>
              <w:jc w:val="center"/>
              <w:rPr>
                <w:rFonts w:ascii="微软雅黑" w:eastAsia="微软雅黑" w:hAnsi="微软雅黑"/>
                <w:kern w:val="0"/>
                <w:sz w:val="24"/>
                <w:szCs w:val="24"/>
              </w:rPr>
            </w:pP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硕士</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400</w:t>
            </w:r>
          </w:p>
        </w:tc>
        <w:tc>
          <w:tcPr>
            <w:tcW w:w="2056" w:type="dxa"/>
            <w:vAlign w:val="center"/>
          </w:tcPr>
          <w:p w:rsidR="003F0A05" w:rsidRDefault="00DC65F9">
            <w:pPr>
              <w:jc w:val="center"/>
            </w:pPr>
            <w:r>
              <w:rPr>
                <w:rFonts w:ascii="仿宋_GB2312" w:eastAsia="仿宋_GB2312" w:hAnsi="宋体" w:hint="eastAsia"/>
                <w:kern w:val="0"/>
                <w:sz w:val="24"/>
                <w:szCs w:val="24"/>
              </w:rPr>
              <w:t>60.7</w:t>
            </w:r>
            <w:r w:rsidR="004740BF">
              <w:rPr>
                <w:rFonts w:ascii="仿宋_GB2312" w:eastAsia="仿宋_GB2312" w:hAnsi="宋体" w:hint="eastAsia"/>
                <w:kern w:val="0"/>
                <w:sz w:val="24"/>
                <w:szCs w:val="24"/>
              </w:rPr>
              <w:t>0</w:t>
            </w:r>
            <w:r>
              <w:rPr>
                <w:rFonts w:ascii="仿宋_GB2312" w:eastAsia="仿宋_GB2312" w:hAnsi="宋体" w:hint="eastAsia"/>
                <w:kern w:val="0"/>
                <w:sz w:val="24"/>
                <w:szCs w:val="24"/>
              </w:rPr>
              <w:t>%</w:t>
            </w:r>
          </w:p>
        </w:tc>
      </w:tr>
      <w:tr w:rsidR="003F0A05">
        <w:trPr>
          <w:trHeight w:hRule="exact" w:val="510"/>
        </w:trPr>
        <w:tc>
          <w:tcPr>
            <w:tcW w:w="2055" w:type="dxa"/>
            <w:vMerge/>
            <w:vAlign w:val="center"/>
          </w:tcPr>
          <w:p w:rsidR="003F0A05" w:rsidRDefault="003F0A05">
            <w:pPr>
              <w:adjustRightInd w:val="0"/>
              <w:snapToGrid w:val="0"/>
              <w:jc w:val="center"/>
              <w:rPr>
                <w:rFonts w:ascii="微软雅黑" w:eastAsia="微软雅黑" w:hAnsi="微软雅黑"/>
                <w:kern w:val="0"/>
                <w:sz w:val="24"/>
                <w:szCs w:val="24"/>
              </w:rPr>
            </w:pP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其他</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188</w:t>
            </w:r>
          </w:p>
        </w:tc>
        <w:tc>
          <w:tcPr>
            <w:tcW w:w="2056" w:type="dxa"/>
            <w:vAlign w:val="center"/>
          </w:tcPr>
          <w:p w:rsidR="003F0A05" w:rsidRDefault="004740BF">
            <w:pPr>
              <w:jc w:val="center"/>
            </w:pPr>
            <w:r>
              <w:rPr>
                <w:rFonts w:ascii="仿宋_GB2312" w:eastAsia="仿宋_GB2312" w:hAnsi="宋体" w:hint="eastAsia"/>
                <w:kern w:val="0"/>
                <w:sz w:val="24"/>
                <w:szCs w:val="24"/>
              </w:rPr>
              <w:t>28.53</w:t>
            </w:r>
            <w:r w:rsidR="00DC65F9">
              <w:rPr>
                <w:rFonts w:ascii="仿宋_GB2312" w:eastAsia="仿宋_GB2312" w:hAnsi="宋体" w:hint="eastAsia"/>
                <w:kern w:val="0"/>
                <w:sz w:val="24"/>
                <w:szCs w:val="24"/>
              </w:rPr>
              <w:t>%</w:t>
            </w:r>
          </w:p>
        </w:tc>
      </w:tr>
      <w:tr w:rsidR="003F0A05">
        <w:trPr>
          <w:trHeight w:hRule="exact" w:val="510"/>
        </w:trPr>
        <w:tc>
          <w:tcPr>
            <w:tcW w:w="2055" w:type="dxa"/>
            <w:vMerge w:val="restart"/>
            <w:vAlign w:val="center"/>
          </w:tcPr>
          <w:p w:rsidR="003F0A05" w:rsidRDefault="00DC65F9">
            <w:pPr>
              <w:adjustRightInd w:val="0"/>
              <w:snapToGrid w:val="0"/>
              <w:jc w:val="center"/>
              <w:rPr>
                <w:rFonts w:ascii="微软雅黑" w:eastAsia="微软雅黑" w:hAnsi="微软雅黑"/>
                <w:kern w:val="0"/>
                <w:sz w:val="24"/>
                <w:szCs w:val="24"/>
              </w:rPr>
            </w:pPr>
            <w:r>
              <w:rPr>
                <w:rFonts w:ascii="微软雅黑" w:eastAsia="微软雅黑" w:hAnsi="微软雅黑" w:hint="eastAsia"/>
                <w:kern w:val="0"/>
                <w:sz w:val="24"/>
                <w:szCs w:val="24"/>
              </w:rPr>
              <w:t>年龄</w:t>
            </w: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35 岁以下</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362</w:t>
            </w:r>
          </w:p>
        </w:tc>
        <w:tc>
          <w:tcPr>
            <w:tcW w:w="2056" w:type="dxa"/>
            <w:vAlign w:val="center"/>
          </w:tcPr>
          <w:p w:rsidR="003F0A05" w:rsidRDefault="00DC65F9">
            <w:pPr>
              <w:jc w:val="center"/>
            </w:pPr>
            <w:r>
              <w:rPr>
                <w:rFonts w:ascii="仿宋_GB2312" w:eastAsia="仿宋_GB2312" w:hAnsi="宋体" w:hint="eastAsia"/>
                <w:kern w:val="0"/>
                <w:sz w:val="24"/>
                <w:szCs w:val="24"/>
              </w:rPr>
              <w:t>54.93%</w:t>
            </w:r>
          </w:p>
        </w:tc>
      </w:tr>
      <w:tr w:rsidR="003F0A05">
        <w:trPr>
          <w:trHeight w:hRule="exact" w:val="510"/>
        </w:trPr>
        <w:tc>
          <w:tcPr>
            <w:tcW w:w="2055" w:type="dxa"/>
            <w:vMerge/>
            <w:vAlign w:val="center"/>
          </w:tcPr>
          <w:p w:rsidR="003F0A05" w:rsidRDefault="003F0A05">
            <w:pPr>
              <w:adjustRightInd w:val="0"/>
              <w:snapToGrid w:val="0"/>
              <w:jc w:val="center"/>
              <w:rPr>
                <w:rFonts w:ascii="微软雅黑" w:eastAsia="微软雅黑" w:hAnsi="微软雅黑"/>
                <w:b/>
                <w:kern w:val="0"/>
                <w:sz w:val="24"/>
                <w:szCs w:val="24"/>
              </w:rPr>
            </w:pP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35～45 岁</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125</w:t>
            </w:r>
          </w:p>
        </w:tc>
        <w:tc>
          <w:tcPr>
            <w:tcW w:w="2056" w:type="dxa"/>
            <w:vAlign w:val="center"/>
          </w:tcPr>
          <w:p w:rsidR="003F0A05" w:rsidRDefault="00DC65F9">
            <w:pPr>
              <w:jc w:val="center"/>
            </w:pPr>
            <w:r>
              <w:rPr>
                <w:rFonts w:ascii="仿宋_GB2312" w:eastAsia="仿宋_GB2312" w:hAnsi="宋体" w:hint="eastAsia"/>
                <w:kern w:val="0"/>
                <w:sz w:val="24"/>
                <w:szCs w:val="24"/>
              </w:rPr>
              <w:t>18.9</w:t>
            </w:r>
            <w:r w:rsidR="007613DA">
              <w:rPr>
                <w:rFonts w:ascii="仿宋_GB2312" w:eastAsia="仿宋_GB2312" w:hAnsi="宋体" w:hint="eastAsia"/>
                <w:kern w:val="0"/>
                <w:sz w:val="24"/>
                <w:szCs w:val="24"/>
              </w:rPr>
              <w:t>7</w:t>
            </w:r>
            <w:r>
              <w:rPr>
                <w:rFonts w:ascii="仿宋_GB2312" w:eastAsia="仿宋_GB2312" w:hAnsi="宋体" w:hint="eastAsia"/>
                <w:kern w:val="0"/>
                <w:sz w:val="24"/>
                <w:szCs w:val="24"/>
              </w:rPr>
              <w:t>%</w:t>
            </w:r>
          </w:p>
        </w:tc>
      </w:tr>
      <w:tr w:rsidR="003F0A05">
        <w:trPr>
          <w:trHeight w:hRule="exact" w:val="510"/>
        </w:trPr>
        <w:tc>
          <w:tcPr>
            <w:tcW w:w="2055" w:type="dxa"/>
            <w:vMerge/>
            <w:vAlign w:val="center"/>
          </w:tcPr>
          <w:p w:rsidR="003F0A05" w:rsidRDefault="003F0A05">
            <w:pPr>
              <w:adjustRightInd w:val="0"/>
              <w:snapToGrid w:val="0"/>
              <w:jc w:val="center"/>
              <w:rPr>
                <w:rFonts w:ascii="微软雅黑" w:eastAsia="微软雅黑" w:hAnsi="微软雅黑"/>
                <w:b/>
                <w:kern w:val="0"/>
                <w:sz w:val="24"/>
                <w:szCs w:val="24"/>
              </w:rPr>
            </w:pP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46～55 岁</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94</w:t>
            </w:r>
          </w:p>
        </w:tc>
        <w:tc>
          <w:tcPr>
            <w:tcW w:w="2056" w:type="dxa"/>
            <w:vAlign w:val="center"/>
          </w:tcPr>
          <w:p w:rsidR="003F0A05" w:rsidRDefault="007613DA">
            <w:pPr>
              <w:jc w:val="center"/>
            </w:pPr>
            <w:r>
              <w:rPr>
                <w:rFonts w:ascii="仿宋_GB2312" w:eastAsia="仿宋_GB2312" w:hAnsi="宋体" w:hint="eastAsia"/>
                <w:kern w:val="0"/>
                <w:sz w:val="24"/>
                <w:szCs w:val="24"/>
              </w:rPr>
              <w:t>14.26</w:t>
            </w:r>
            <w:r w:rsidR="00DC65F9">
              <w:rPr>
                <w:rFonts w:ascii="仿宋_GB2312" w:eastAsia="仿宋_GB2312" w:hAnsi="宋体" w:hint="eastAsia"/>
                <w:kern w:val="0"/>
                <w:sz w:val="24"/>
                <w:szCs w:val="24"/>
              </w:rPr>
              <w:t>%</w:t>
            </w:r>
          </w:p>
        </w:tc>
      </w:tr>
      <w:tr w:rsidR="003F0A05">
        <w:trPr>
          <w:trHeight w:hRule="exact" w:val="510"/>
        </w:trPr>
        <w:tc>
          <w:tcPr>
            <w:tcW w:w="2055" w:type="dxa"/>
            <w:vMerge/>
            <w:vAlign w:val="center"/>
          </w:tcPr>
          <w:p w:rsidR="003F0A05" w:rsidRDefault="003F0A05">
            <w:pPr>
              <w:adjustRightInd w:val="0"/>
              <w:snapToGrid w:val="0"/>
              <w:jc w:val="center"/>
              <w:rPr>
                <w:rFonts w:ascii="微软雅黑" w:eastAsia="微软雅黑" w:hAnsi="微软雅黑"/>
                <w:b/>
                <w:kern w:val="0"/>
                <w:sz w:val="24"/>
                <w:szCs w:val="24"/>
              </w:rPr>
            </w:pPr>
          </w:p>
        </w:tc>
        <w:tc>
          <w:tcPr>
            <w:tcW w:w="2197" w:type="dxa"/>
            <w:vAlign w:val="center"/>
          </w:tcPr>
          <w:p w:rsidR="003F0A05" w:rsidRDefault="00DC65F9">
            <w:pPr>
              <w:adjustRightInd w:val="0"/>
              <w:snapToGrid w:val="0"/>
              <w:jc w:val="center"/>
              <w:rPr>
                <w:rFonts w:ascii="仿宋_GB2312" w:eastAsia="仿宋_GB2312" w:hAnsi="微软雅黑"/>
                <w:kern w:val="0"/>
                <w:sz w:val="24"/>
                <w:szCs w:val="24"/>
              </w:rPr>
            </w:pPr>
            <w:r>
              <w:rPr>
                <w:rFonts w:ascii="仿宋_GB2312" w:eastAsia="仿宋_GB2312" w:hAnsi="微软雅黑" w:hint="eastAsia"/>
                <w:kern w:val="0"/>
                <w:sz w:val="24"/>
                <w:szCs w:val="24"/>
              </w:rPr>
              <w:t>56 岁及以上</w:t>
            </w:r>
          </w:p>
        </w:tc>
        <w:tc>
          <w:tcPr>
            <w:tcW w:w="2197" w:type="dxa"/>
            <w:vAlign w:val="center"/>
          </w:tcPr>
          <w:p w:rsidR="003F0A05" w:rsidRDefault="00DC65F9">
            <w:pPr>
              <w:adjustRightInd w:val="0"/>
              <w:snapToGrid w:val="0"/>
              <w:jc w:val="center"/>
              <w:rPr>
                <w:rFonts w:ascii="仿宋_GB2312" w:eastAsia="仿宋_GB2312"/>
                <w:sz w:val="24"/>
                <w:szCs w:val="24"/>
              </w:rPr>
            </w:pPr>
            <w:r>
              <w:rPr>
                <w:rFonts w:ascii="仿宋_GB2312" w:eastAsia="仿宋_GB2312" w:hint="eastAsia"/>
                <w:sz w:val="24"/>
                <w:szCs w:val="24"/>
              </w:rPr>
              <w:t>78</w:t>
            </w:r>
          </w:p>
        </w:tc>
        <w:tc>
          <w:tcPr>
            <w:tcW w:w="2056" w:type="dxa"/>
            <w:vAlign w:val="center"/>
          </w:tcPr>
          <w:p w:rsidR="003F0A05" w:rsidRDefault="007613DA">
            <w:pPr>
              <w:jc w:val="center"/>
            </w:pPr>
            <w:r>
              <w:rPr>
                <w:rFonts w:ascii="仿宋_GB2312" w:eastAsia="仿宋_GB2312" w:hAnsi="宋体" w:hint="eastAsia"/>
                <w:kern w:val="0"/>
                <w:sz w:val="24"/>
                <w:szCs w:val="24"/>
              </w:rPr>
              <w:t>11.84</w:t>
            </w:r>
            <w:r w:rsidR="00DC65F9">
              <w:rPr>
                <w:rFonts w:ascii="仿宋_GB2312" w:eastAsia="仿宋_GB2312" w:hAnsi="宋体" w:hint="eastAsia"/>
                <w:kern w:val="0"/>
                <w:sz w:val="24"/>
                <w:szCs w:val="24"/>
              </w:rPr>
              <w:t>%</w:t>
            </w:r>
          </w:p>
        </w:tc>
      </w:tr>
    </w:tbl>
    <w:p w:rsidR="003F0A05" w:rsidRDefault="003F0A05">
      <w:pPr>
        <w:adjustRightInd w:val="0"/>
        <w:snapToGrid w:val="0"/>
        <w:rPr>
          <w:rFonts w:ascii="仿宋_GB2312" w:eastAsia="仿宋_GB2312" w:hAnsi="宋体"/>
          <w:szCs w:val="21"/>
        </w:rPr>
      </w:pPr>
    </w:p>
    <w:p w:rsidR="005A7098" w:rsidRDefault="005A7098">
      <w:pPr>
        <w:adjustRightInd w:val="0"/>
        <w:snapToGrid w:val="0"/>
        <w:rPr>
          <w:rFonts w:ascii="仿宋_GB2312" w:eastAsia="仿宋_GB2312" w:hAnsi="宋体"/>
          <w:szCs w:val="21"/>
        </w:rPr>
      </w:pPr>
    </w:p>
    <w:p w:rsidR="005A7098" w:rsidRDefault="005A7098">
      <w:pPr>
        <w:adjustRightInd w:val="0"/>
        <w:snapToGrid w:val="0"/>
        <w:rPr>
          <w:rFonts w:ascii="仿宋_GB2312" w:eastAsia="仿宋_GB2312" w:hAnsi="宋体"/>
          <w:szCs w:val="21"/>
        </w:rPr>
      </w:pPr>
    </w:p>
    <w:p w:rsidR="0049066F" w:rsidRDefault="00E42B6C" w:rsidP="005A7098">
      <w:pPr>
        <w:adjustRightInd w:val="0"/>
        <w:snapToGrid w:val="0"/>
        <w:spacing w:line="360" w:lineRule="auto"/>
        <w:jc w:val="center"/>
        <w:rPr>
          <w:rFonts w:ascii="仿宋_GB2312" w:eastAsia="仿宋_GB2312" w:hAnsi="宋体"/>
          <w:szCs w:val="21"/>
        </w:rPr>
      </w:pPr>
      <w:r>
        <w:rPr>
          <w:rFonts w:ascii="仿宋_GB2312" w:eastAsia="仿宋_GB2312" w:hAnsi="宋体" w:hint="eastAsia"/>
          <w:noProof/>
          <w:szCs w:val="21"/>
        </w:rPr>
        <w:drawing>
          <wp:inline distT="0" distB="0" distL="0" distR="0">
            <wp:extent cx="4676775" cy="238125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2B6C" w:rsidRDefault="00E42B6C" w:rsidP="00E42B6C">
      <w:pPr>
        <w:adjustRightInd w:val="0"/>
        <w:snapToGrid w:val="0"/>
        <w:spacing w:line="360" w:lineRule="auto"/>
        <w:rPr>
          <w:rFonts w:ascii="仿宋_GB2312" w:eastAsia="仿宋_GB2312" w:hAnsi="宋体"/>
          <w:szCs w:val="21"/>
        </w:rPr>
      </w:pPr>
    </w:p>
    <w:p w:rsidR="005A7098" w:rsidRDefault="005A7098" w:rsidP="005A7098">
      <w:pPr>
        <w:adjustRightInd w:val="0"/>
        <w:snapToGrid w:val="0"/>
        <w:spacing w:line="360" w:lineRule="auto"/>
        <w:jc w:val="center"/>
        <w:rPr>
          <w:rFonts w:ascii="仿宋_GB2312" w:eastAsia="仿宋_GB2312" w:hAnsi="宋体"/>
          <w:szCs w:val="21"/>
        </w:rPr>
      </w:pPr>
      <w:r>
        <w:rPr>
          <w:rFonts w:ascii="仿宋_GB2312" w:eastAsia="仿宋_GB2312" w:hAnsi="宋体" w:hint="eastAsia"/>
          <w:noProof/>
          <w:szCs w:val="21"/>
        </w:rPr>
        <w:lastRenderedPageBreak/>
        <w:drawing>
          <wp:inline distT="0" distB="0" distL="0" distR="0">
            <wp:extent cx="4610100" cy="2400300"/>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A7098" w:rsidRDefault="005A7098" w:rsidP="00E42B6C">
      <w:pPr>
        <w:adjustRightInd w:val="0"/>
        <w:snapToGrid w:val="0"/>
        <w:spacing w:line="360" w:lineRule="auto"/>
        <w:rPr>
          <w:rFonts w:ascii="仿宋_GB2312" w:eastAsia="仿宋_GB2312" w:hAnsi="宋体"/>
          <w:szCs w:val="21"/>
        </w:rPr>
      </w:pPr>
    </w:p>
    <w:p w:rsidR="00A94BBC" w:rsidRDefault="00A94BBC" w:rsidP="00E42B6C">
      <w:pPr>
        <w:adjustRightInd w:val="0"/>
        <w:snapToGrid w:val="0"/>
        <w:spacing w:line="360" w:lineRule="auto"/>
        <w:rPr>
          <w:rFonts w:ascii="仿宋_GB2312" w:eastAsia="仿宋_GB2312" w:hAnsi="宋体"/>
          <w:szCs w:val="21"/>
        </w:rPr>
      </w:pPr>
    </w:p>
    <w:p w:rsidR="005A7098" w:rsidRDefault="005A7098" w:rsidP="005A7098">
      <w:pPr>
        <w:adjustRightInd w:val="0"/>
        <w:snapToGrid w:val="0"/>
        <w:spacing w:line="360" w:lineRule="auto"/>
        <w:jc w:val="center"/>
        <w:rPr>
          <w:rFonts w:ascii="仿宋_GB2312" w:eastAsia="仿宋_GB2312" w:hAnsi="宋体"/>
          <w:szCs w:val="21"/>
        </w:rPr>
      </w:pPr>
      <w:r>
        <w:rPr>
          <w:rFonts w:ascii="仿宋_GB2312" w:eastAsia="仿宋_GB2312" w:hAnsi="宋体" w:hint="eastAsia"/>
          <w:noProof/>
          <w:szCs w:val="21"/>
        </w:rPr>
        <w:drawing>
          <wp:inline distT="0" distB="0" distL="0" distR="0">
            <wp:extent cx="4581525" cy="2466975"/>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11AA" w:rsidRDefault="00AF11AA" w:rsidP="005A7098">
      <w:pPr>
        <w:adjustRightInd w:val="0"/>
        <w:snapToGrid w:val="0"/>
        <w:spacing w:line="360" w:lineRule="auto"/>
        <w:rPr>
          <w:rFonts w:ascii="仿宋_GB2312" w:eastAsia="仿宋_GB2312" w:hAnsi="宋体"/>
          <w:szCs w:val="21"/>
        </w:rPr>
      </w:pPr>
    </w:p>
    <w:p w:rsidR="003F0A05" w:rsidRDefault="003F0A05">
      <w:pPr>
        <w:adjustRightInd w:val="0"/>
        <w:snapToGrid w:val="0"/>
        <w:jc w:val="center"/>
      </w:pPr>
    </w:p>
    <w:p w:rsidR="00E6786F" w:rsidRDefault="00E6786F" w:rsidP="00E6786F">
      <w:pPr>
        <w:adjustRightInd w:val="0"/>
        <w:snapToGrid w:val="0"/>
        <w:spacing w:line="360" w:lineRule="auto"/>
        <w:ind w:firstLineChars="200" w:firstLine="480"/>
        <w:rPr>
          <w:rFonts w:ascii="仿宋_GB2312" w:eastAsia="仿宋_GB2312" w:hAnsi="宋体" w:cs="宋体"/>
          <w:kern w:val="0"/>
          <w:sz w:val="24"/>
          <w:szCs w:val="24"/>
        </w:rPr>
      </w:pPr>
      <w:r w:rsidRPr="00E6786F">
        <w:rPr>
          <w:rFonts w:ascii="仿宋_GB2312" w:eastAsia="仿宋_GB2312" w:hAnsi="宋体" w:cs="宋体" w:hint="eastAsia"/>
          <w:kern w:val="0"/>
          <w:sz w:val="24"/>
          <w:szCs w:val="24"/>
        </w:rPr>
        <w:t>学校十分重视师资队伍的建设，持续推进“人才强校”战略，大力实施“五大”工程。即：学科领军人才引进和培养工程、优秀中青年学术骨干支持工程、优秀教学团队和学术创新团队扶持工程、名师培育工程、青年教师实践能力提升工程。</w:t>
      </w:r>
    </w:p>
    <w:p w:rsidR="00E6786F" w:rsidRPr="00E6786F" w:rsidRDefault="00E6786F" w:rsidP="00E6786F">
      <w:pPr>
        <w:adjustRightInd w:val="0"/>
        <w:snapToGrid w:val="0"/>
        <w:spacing w:line="360" w:lineRule="auto"/>
        <w:ind w:firstLineChars="200" w:firstLine="480"/>
        <w:rPr>
          <w:rFonts w:ascii="仿宋_GB2312" w:eastAsia="仿宋_GB2312" w:hAnsi="宋体" w:cs="宋体"/>
          <w:kern w:val="0"/>
          <w:sz w:val="24"/>
          <w:szCs w:val="24"/>
        </w:rPr>
      </w:pPr>
      <w:r w:rsidRPr="00E6786F">
        <w:rPr>
          <w:rFonts w:ascii="仿宋_GB2312" w:eastAsia="仿宋_GB2312" w:hAnsi="宋体" w:cs="宋体" w:hint="eastAsia"/>
          <w:kern w:val="0"/>
          <w:sz w:val="24"/>
          <w:szCs w:val="24"/>
        </w:rPr>
        <w:t>学</w:t>
      </w:r>
      <w:r w:rsidR="00D8467D">
        <w:rPr>
          <w:rFonts w:ascii="仿宋_GB2312" w:eastAsia="仿宋_GB2312" w:hAnsi="宋体" w:cs="宋体" w:hint="eastAsia"/>
          <w:kern w:val="0"/>
          <w:sz w:val="24"/>
          <w:szCs w:val="24"/>
        </w:rPr>
        <w:t>校</w:t>
      </w:r>
      <w:r w:rsidR="004D0531">
        <w:rPr>
          <w:rFonts w:ascii="仿宋_GB2312" w:eastAsia="仿宋_GB2312" w:hAnsi="宋体" w:cs="宋体" w:hint="eastAsia"/>
          <w:kern w:val="0"/>
          <w:sz w:val="24"/>
          <w:szCs w:val="24"/>
        </w:rPr>
        <w:t>以获批“湖北省转型发展试点高校”为契机，出台了《武汉</w:t>
      </w:r>
      <w:r w:rsidRPr="00E6786F">
        <w:rPr>
          <w:rFonts w:ascii="仿宋_GB2312" w:eastAsia="仿宋_GB2312" w:hAnsi="宋体" w:cs="宋体" w:hint="eastAsia"/>
          <w:kern w:val="0"/>
          <w:sz w:val="24"/>
          <w:szCs w:val="24"/>
        </w:rPr>
        <w:t>华夏</w:t>
      </w:r>
      <w:r w:rsidR="004D0531">
        <w:rPr>
          <w:rFonts w:ascii="仿宋_GB2312" w:eastAsia="仿宋_GB2312" w:hAnsi="宋体" w:cs="宋体" w:hint="eastAsia"/>
          <w:kern w:val="0"/>
          <w:sz w:val="24"/>
          <w:szCs w:val="24"/>
        </w:rPr>
        <w:t>理工</w:t>
      </w:r>
      <w:r w:rsidRPr="00E6786F">
        <w:rPr>
          <w:rFonts w:ascii="仿宋_GB2312" w:eastAsia="仿宋_GB2312" w:hAnsi="宋体" w:cs="宋体" w:hint="eastAsia"/>
          <w:kern w:val="0"/>
          <w:sz w:val="24"/>
          <w:szCs w:val="24"/>
        </w:rPr>
        <w:t>学院双师型教师认定与培养办法（试行）》等文件，进一步加大教师进企业顶岗锻炼、工程实践等支持力度，教师教学和指导学生实践能力稳步提升，为学校学科专业建设的发展和学生就业能力的提升起到了有力的人才保障作用。</w:t>
      </w:r>
    </w:p>
    <w:p w:rsidR="003F0A05" w:rsidRPr="00E6786F" w:rsidRDefault="003F0A05" w:rsidP="00E6786F">
      <w:pPr>
        <w:adjustRightInd w:val="0"/>
        <w:snapToGrid w:val="0"/>
        <w:spacing w:line="360" w:lineRule="auto"/>
        <w:ind w:firstLineChars="200" w:firstLine="482"/>
        <w:rPr>
          <w:rFonts w:ascii="仿宋_GB2312" w:eastAsia="仿宋_GB2312" w:hAnsi="宋体"/>
          <w:b/>
          <w:snapToGrid w:val="0"/>
          <w:kern w:val="0"/>
          <w:sz w:val="24"/>
          <w:szCs w:val="24"/>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二、本科生主讲教师</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2015年，学校累计开设本科生课程1950门次。其中，教授授课100门次，副教授授课423门次，讲师授课 1146门次，助教授课281门次。讲师及以上职称的教师承担本科课程门</w:t>
      </w:r>
      <w:r>
        <w:rPr>
          <w:rFonts w:ascii="仿宋_GB2312" w:eastAsia="仿宋_GB2312" w:hAnsi="宋体" w:hint="eastAsia"/>
          <w:snapToGrid w:val="0"/>
          <w:kern w:val="0"/>
          <w:sz w:val="24"/>
          <w:szCs w:val="24"/>
        </w:rPr>
        <w:lastRenderedPageBreak/>
        <w:t>次数比例达到85.59%。</w:t>
      </w: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三、教学经费投入</w:t>
      </w:r>
    </w:p>
    <w:p w:rsidR="003F0A05" w:rsidRDefault="00DC65F9" w:rsidP="00A759EE">
      <w:pPr>
        <w:pStyle w:val="a4"/>
        <w:adjustRightInd w:val="0"/>
        <w:snapToGrid w:val="0"/>
        <w:spacing w:line="360" w:lineRule="auto"/>
        <w:ind w:firstLineChars="200" w:firstLine="480"/>
        <w:jc w:val="both"/>
        <w:rPr>
          <w:rFonts w:ascii="仿宋_GB2312" w:eastAsia="仿宋_GB2312" w:hAnsi="宋体"/>
          <w:b/>
          <w:sz w:val="24"/>
        </w:rPr>
      </w:pPr>
      <w:r>
        <w:rPr>
          <w:rFonts w:ascii="仿宋_GB2312" w:eastAsia="仿宋_GB2312" w:hAnsi="宋体" w:hint="eastAsia"/>
          <w:sz w:val="24"/>
        </w:rPr>
        <w:t>学校切实改善办学条件，加大教学经费投入，保障教学工作顺利进行。 2015年度本科教学日常运行支出1918.64万元，生</w:t>
      </w:r>
      <w:proofErr w:type="gramStart"/>
      <w:r>
        <w:rPr>
          <w:rFonts w:ascii="仿宋_GB2312" w:eastAsia="仿宋_GB2312" w:hAnsi="宋体" w:hint="eastAsia"/>
          <w:sz w:val="24"/>
        </w:rPr>
        <w:t>均教学</w:t>
      </w:r>
      <w:proofErr w:type="gramEnd"/>
      <w:r>
        <w:rPr>
          <w:rFonts w:ascii="仿宋_GB2312" w:eastAsia="仿宋_GB2312" w:hAnsi="宋体" w:hint="eastAsia"/>
          <w:sz w:val="24"/>
        </w:rPr>
        <w:t>日常运行支出1783.45元；本科专项教学经费1358.3</w:t>
      </w:r>
      <w:r w:rsidR="00AB104A">
        <w:rPr>
          <w:rFonts w:ascii="仿宋_GB2312" w:eastAsia="仿宋_GB2312" w:hAnsi="宋体" w:hint="eastAsia"/>
          <w:sz w:val="24"/>
        </w:rPr>
        <w:t>0</w:t>
      </w:r>
      <w:r>
        <w:rPr>
          <w:rFonts w:ascii="仿宋_GB2312" w:eastAsia="仿宋_GB2312" w:hAnsi="宋体" w:hint="eastAsia"/>
          <w:sz w:val="24"/>
        </w:rPr>
        <w:t>万元，生均</w:t>
      </w:r>
      <w:r w:rsidR="0084475B">
        <w:rPr>
          <w:rFonts w:ascii="仿宋_GB2312" w:eastAsia="仿宋_GB2312" w:hAnsi="宋体" w:hint="eastAsia"/>
          <w:sz w:val="24"/>
        </w:rPr>
        <w:t>1262.60</w:t>
      </w:r>
      <w:r>
        <w:rPr>
          <w:rFonts w:ascii="仿宋_GB2312" w:eastAsia="仿宋_GB2312" w:hAnsi="宋体" w:hint="eastAsia"/>
          <w:sz w:val="24"/>
        </w:rPr>
        <w:t>元。本科专项教学经费中本科实践经费</w:t>
      </w:r>
      <w:r w:rsidR="0084475B">
        <w:rPr>
          <w:rFonts w:ascii="仿宋_GB2312" w:eastAsia="仿宋_GB2312" w:hAnsi="宋体" w:hint="eastAsia"/>
          <w:sz w:val="24"/>
        </w:rPr>
        <w:t>334.7</w:t>
      </w:r>
      <w:r>
        <w:rPr>
          <w:rFonts w:ascii="仿宋_GB2312" w:eastAsia="仿宋_GB2312" w:hAnsi="宋体" w:hint="eastAsia"/>
          <w:sz w:val="24"/>
        </w:rPr>
        <w:t>3万元，生均311.15元（其中：生均本科实验经费</w:t>
      </w:r>
      <w:r w:rsidR="008D1128">
        <w:rPr>
          <w:rFonts w:ascii="仿宋_GB2312" w:eastAsia="仿宋_GB2312" w:hAnsi="宋体" w:hint="eastAsia"/>
          <w:sz w:val="24"/>
        </w:rPr>
        <w:t>132</w:t>
      </w:r>
      <w:r>
        <w:rPr>
          <w:rFonts w:ascii="仿宋_GB2312" w:eastAsia="仿宋_GB2312" w:hAnsi="宋体" w:hint="eastAsia"/>
          <w:sz w:val="24"/>
        </w:rPr>
        <w:t>.49元，生均本科实习经费</w:t>
      </w:r>
      <w:r w:rsidR="008D1128">
        <w:rPr>
          <w:rFonts w:ascii="仿宋_GB2312" w:eastAsia="仿宋_GB2312" w:hAnsi="宋体" w:hint="eastAsia"/>
          <w:sz w:val="24"/>
        </w:rPr>
        <w:t>178</w:t>
      </w:r>
      <w:r>
        <w:rPr>
          <w:rFonts w:ascii="仿宋_GB2312" w:eastAsia="仿宋_GB2312" w:hAnsi="宋体" w:hint="eastAsia"/>
          <w:sz w:val="24"/>
        </w:rPr>
        <w:t>.66元）。</w:t>
      </w:r>
    </w:p>
    <w:p w:rsidR="003F0A05" w:rsidRDefault="00DC65F9" w:rsidP="00A759EE">
      <w:pPr>
        <w:adjustRightInd w:val="0"/>
        <w:snapToGrid w:val="0"/>
        <w:spacing w:line="360" w:lineRule="auto"/>
        <w:ind w:firstLineChars="200" w:firstLine="480"/>
        <w:rPr>
          <w:rFonts w:ascii="微软雅黑" w:eastAsia="微软雅黑" w:hAnsi="微软雅黑"/>
          <w:color w:val="FF0000"/>
          <w:sz w:val="24"/>
          <w:szCs w:val="24"/>
        </w:rPr>
      </w:pPr>
      <w:r>
        <w:rPr>
          <w:rFonts w:ascii="微软雅黑" w:eastAsia="微软雅黑" w:hAnsi="微软雅黑" w:hint="eastAsia"/>
          <w:b/>
          <w:sz w:val="24"/>
          <w:szCs w:val="24"/>
        </w:rPr>
        <w:t>四、教学用房及其应用</w:t>
      </w:r>
    </w:p>
    <w:p w:rsidR="003F0A05" w:rsidRDefault="00DC65F9" w:rsidP="00A759EE">
      <w:pPr>
        <w:adjustRightInd w:val="0"/>
        <w:snapToGrid w:val="0"/>
        <w:spacing w:line="360" w:lineRule="auto"/>
        <w:ind w:firstLineChars="200" w:firstLine="480"/>
        <w:rPr>
          <w:rFonts w:ascii="仿宋_GB2312" w:eastAsia="仿宋_GB2312" w:hAnsiTheme="minorEastAsia"/>
          <w:sz w:val="24"/>
          <w:szCs w:val="24"/>
        </w:rPr>
      </w:pPr>
      <w:r>
        <w:rPr>
          <w:rFonts w:ascii="仿宋_GB2312" w:eastAsia="仿宋_GB2312" w:hAnsiTheme="minorEastAsia" w:hint="eastAsia"/>
          <w:sz w:val="24"/>
          <w:szCs w:val="24"/>
        </w:rPr>
        <w:t>学校总建筑面积约</w:t>
      </w:r>
      <w:r w:rsidR="00DD79C9">
        <w:rPr>
          <w:rFonts w:ascii="仿宋_GB2312" w:eastAsia="仿宋_GB2312" w:hAnsiTheme="minorEastAsia" w:hint="eastAsia"/>
          <w:sz w:val="24"/>
          <w:szCs w:val="24"/>
        </w:rPr>
        <w:t>38.19万平方米</w:t>
      </w:r>
      <w:r>
        <w:rPr>
          <w:rFonts w:ascii="仿宋_GB2312" w:eastAsia="仿宋_GB2312" w:hAnsiTheme="minorEastAsia" w:hint="eastAsia"/>
          <w:sz w:val="24"/>
          <w:szCs w:val="24"/>
        </w:rPr>
        <w:t>。其中：教学行政用房面积25.28万平方米（生</w:t>
      </w:r>
      <w:proofErr w:type="gramStart"/>
      <w:r>
        <w:rPr>
          <w:rFonts w:ascii="仿宋_GB2312" w:eastAsia="仿宋_GB2312" w:hAnsiTheme="minorEastAsia" w:hint="eastAsia"/>
          <w:sz w:val="24"/>
          <w:szCs w:val="24"/>
        </w:rPr>
        <w:t>均教学</w:t>
      </w:r>
      <w:proofErr w:type="gramEnd"/>
      <w:r>
        <w:rPr>
          <w:rFonts w:ascii="仿宋_GB2312" w:eastAsia="仿宋_GB2312" w:hAnsiTheme="minorEastAsia" w:hint="eastAsia"/>
          <w:sz w:val="24"/>
          <w:szCs w:val="24"/>
        </w:rPr>
        <w:t>行政用房面积</w:t>
      </w:r>
      <w:r w:rsidR="007C59AF">
        <w:rPr>
          <w:rFonts w:ascii="仿宋_GB2312" w:eastAsia="仿宋_GB2312" w:hAnsiTheme="minorEastAsia" w:hint="eastAsia"/>
          <w:sz w:val="24"/>
          <w:szCs w:val="24"/>
        </w:rPr>
        <w:t>23.49</w:t>
      </w:r>
      <w:r>
        <w:rPr>
          <w:rFonts w:ascii="仿宋_GB2312" w:eastAsia="仿宋_GB2312" w:hAnsiTheme="minorEastAsia" w:hint="eastAsia"/>
          <w:sz w:val="24"/>
          <w:szCs w:val="24"/>
        </w:rPr>
        <w:t>平方米），实验室面积4.3万平方米（生均实验室面积3.99平方米）；学生公寓面积11.43万平方米（生均公寓面积</w:t>
      </w:r>
      <w:r w:rsidR="00BC4990">
        <w:rPr>
          <w:rFonts w:ascii="仿宋_GB2312" w:eastAsia="仿宋_GB2312" w:hAnsiTheme="minorEastAsia" w:hint="eastAsia"/>
          <w:sz w:val="24"/>
          <w:szCs w:val="24"/>
        </w:rPr>
        <w:t>10.63</w:t>
      </w:r>
      <w:r>
        <w:rPr>
          <w:rFonts w:ascii="仿宋_GB2312" w:eastAsia="仿宋_GB2312" w:hAnsiTheme="minorEastAsia" w:hint="eastAsia"/>
          <w:sz w:val="24"/>
          <w:szCs w:val="24"/>
        </w:rPr>
        <w:t>平方米）；运动场</w:t>
      </w:r>
      <w:proofErr w:type="gramStart"/>
      <w:r>
        <w:rPr>
          <w:rFonts w:ascii="仿宋_GB2312" w:eastAsia="仿宋_GB2312" w:hAnsiTheme="minorEastAsia" w:hint="eastAsia"/>
          <w:sz w:val="24"/>
          <w:szCs w:val="24"/>
        </w:rPr>
        <w:t>所面积</w:t>
      </w:r>
      <w:proofErr w:type="gramEnd"/>
      <w:r>
        <w:rPr>
          <w:rFonts w:ascii="仿宋_GB2312" w:eastAsia="仿宋_GB2312" w:hAnsiTheme="minorEastAsia" w:hint="eastAsia"/>
          <w:sz w:val="24"/>
          <w:szCs w:val="24"/>
        </w:rPr>
        <w:t>5.94万平方米，其中室外场所5.38万平方米，室内场所0.56万平方米。</w:t>
      </w:r>
    </w:p>
    <w:p w:rsidR="003F0A05" w:rsidRDefault="00973288">
      <w:pPr>
        <w:adjustRightInd w:val="0"/>
        <w:snapToGrid w:val="0"/>
        <w:spacing w:line="360" w:lineRule="auto"/>
        <w:ind w:firstLineChars="200" w:firstLine="480"/>
        <w:rPr>
          <w:rFonts w:ascii="仿宋_GB2312" w:eastAsia="仿宋_GB2312" w:hAnsiTheme="minorEastAsia"/>
          <w:sz w:val="24"/>
          <w:szCs w:val="24"/>
        </w:rPr>
      </w:pPr>
      <w:r w:rsidRPr="00925E86">
        <w:rPr>
          <w:rFonts w:ascii="仿宋_GB2312" w:eastAsia="仿宋_GB2312" w:hAnsiTheme="minorEastAsia" w:hint="eastAsia"/>
          <w:sz w:val="24"/>
          <w:szCs w:val="24"/>
        </w:rPr>
        <w:t>图书馆建筑总面积2.33万平方米，阅览室座位2428个。</w:t>
      </w:r>
      <w:r>
        <w:rPr>
          <w:rFonts w:ascii="仿宋_GB2312" w:eastAsia="仿宋_GB2312" w:hAnsiTheme="minorEastAsia" w:hint="eastAsia"/>
          <w:sz w:val="24"/>
          <w:szCs w:val="24"/>
        </w:rPr>
        <w:t>多媒体教室和语音教室</w:t>
      </w:r>
      <w:r w:rsidRPr="00925E86">
        <w:rPr>
          <w:rFonts w:ascii="仿宋_GB2312" w:eastAsia="仿宋_GB2312" w:hAnsiTheme="minorEastAsia" w:hint="eastAsia"/>
          <w:sz w:val="24"/>
          <w:szCs w:val="24"/>
        </w:rPr>
        <w:t>总座位数13495个</w:t>
      </w:r>
      <w:r>
        <w:rPr>
          <w:rFonts w:ascii="仿宋_GB2312" w:eastAsia="仿宋_GB2312" w:hAnsiTheme="minorEastAsia" w:hint="eastAsia"/>
          <w:sz w:val="24"/>
          <w:szCs w:val="24"/>
        </w:rPr>
        <w:t>（其中</w:t>
      </w:r>
      <w:r w:rsidRPr="00925E86">
        <w:rPr>
          <w:rFonts w:ascii="仿宋_GB2312" w:eastAsia="仿宋_GB2312" w:hAnsiTheme="minorEastAsia" w:hint="eastAsia"/>
          <w:sz w:val="24"/>
          <w:szCs w:val="24"/>
        </w:rPr>
        <w:t>多媒体教室105间，座位数12999个</w:t>
      </w:r>
      <w:r>
        <w:rPr>
          <w:rFonts w:ascii="仿宋_GB2312" w:eastAsia="仿宋_GB2312" w:hAnsiTheme="minorEastAsia" w:hint="eastAsia"/>
          <w:sz w:val="24"/>
          <w:szCs w:val="24"/>
        </w:rPr>
        <w:t>；</w:t>
      </w:r>
      <w:r w:rsidRPr="00925E86">
        <w:rPr>
          <w:rFonts w:ascii="仿宋_GB2312" w:eastAsia="仿宋_GB2312" w:hAnsiTheme="minorEastAsia" w:hint="eastAsia"/>
          <w:sz w:val="24"/>
          <w:szCs w:val="24"/>
        </w:rPr>
        <w:t>语音教室8间，座位数496</w:t>
      </w:r>
      <w:r>
        <w:rPr>
          <w:rFonts w:ascii="仿宋_GB2312" w:eastAsia="仿宋_GB2312" w:hAnsiTheme="minorEastAsia" w:hint="eastAsia"/>
          <w:sz w:val="24"/>
          <w:szCs w:val="24"/>
        </w:rPr>
        <w:t>个），</w:t>
      </w:r>
      <w:r w:rsidRPr="00925E86">
        <w:rPr>
          <w:rFonts w:ascii="仿宋_GB2312" w:eastAsia="仿宋_GB2312" w:hAnsiTheme="minorEastAsia" w:hint="eastAsia"/>
          <w:sz w:val="24"/>
          <w:szCs w:val="24"/>
        </w:rPr>
        <w:t>每百名学生配有多媒体教室和语音教室座位数</w:t>
      </w:r>
      <w:r>
        <w:rPr>
          <w:rFonts w:ascii="仿宋_GB2312" w:eastAsia="仿宋_GB2312" w:hAnsiTheme="minorEastAsia" w:hint="eastAsia"/>
          <w:sz w:val="24"/>
          <w:szCs w:val="24"/>
        </w:rPr>
        <w:t>125</w:t>
      </w:r>
      <w:r w:rsidRPr="00925E86">
        <w:rPr>
          <w:rFonts w:ascii="仿宋_GB2312" w:eastAsia="仿宋_GB2312" w:hAnsiTheme="minorEastAsia" w:hint="eastAsia"/>
          <w:sz w:val="24"/>
          <w:szCs w:val="24"/>
        </w:rPr>
        <w:t>座；教学用计算机4187台，每百名学生</w:t>
      </w:r>
      <w:proofErr w:type="gramStart"/>
      <w:r w:rsidRPr="00925E86">
        <w:rPr>
          <w:rFonts w:ascii="仿宋_GB2312" w:eastAsia="仿宋_GB2312" w:hAnsiTheme="minorEastAsia" w:hint="eastAsia"/>
          <w:sz w:val="24"/>
          <w:szCs w:val="24"/>
        </w:rPr>
        <w:t>配教学</w:t>
      </w:r>
      <w:proofErr w:type="gramEnd"/>
      <w:r w:rsidRPr="00925E86">
        <w:rPr>
          <w:rFonts w:ascii="仿宋_GB2312" w:eastAsia="仿宋_GB2312" w:hAnsiTheme="minorEastAsia" w:hint="eastAsia"/>
          <w:sz w:val="24"/>
          <w:szCs w:val="24"/>
        </w:rPr>
        <w:t>用计算机</w:t>
      </w:r>
      <w:r w:rsidR="00BC4990">
        <w:rPr>
          <w:rFonts w:ascii="仿宋_GB2312" w:eastAsia="仿宋_GB2312" w:hAnsiTheme="minorEastAsia" w:hint="eastAsia"/>
          <w:sz w:val="24"/>
          <w:szCs w:val="24"/>
        </w:rPr>
        <w:t>36</w:t>
      </w:r>
      <w:r w:rsidRPr="00925E86">
        <w:rPr>
          <w:rFonts w:ascii="仿宋_GB2312" w:eastAsia="仿宋_GB2312" w:hAnsiTheme="minorEastAsia" w:hint="eastAsia"/>
          <w:sz w:val="24"/>
          <w:szCs w:val="24"/>
        </w:rPr>
        <w:t>台。</w:t>
      </w:r>
    </w:p>
    <w:p w:rsidR="00973288" w:rsidRDefault="00973288">
      <w:pPr>
        <w:adjustRightInd w:val="0"/>
        <w:snapToGrid w:val="0"/>
        <w:spacing w:line="360" w:lineRule="auto"/>
        <w:ind w:firstLineChars="200" w:firstLine="480"/>
        <w:rPr>
          <w:rFonts w:ascii="仿宋_GB2312" w:eastAsia="仿宋_GB2312" w:hAnsiTheme="minorEastAsia"/>
          <w:sz w:val="24"/>
          <w:szCs w:val="24"/>
        </w:rPr>
      </w:pPr>
    </w:p>
    <w:p w:rsidR="003F0A05" w:rsidRDefault="00DC65F9" w:rsidP="008C36B9">
      <w:pPr>
        <w:adjustRightInd w:val="0"/>
        <w:snapToGrid w:val="0"/>
        <w:jc w:val="left"/>
        <w:rPr>
          <w:rFonts w:ascii="仿宋_GB2312" w:eastAsia="仿宋_GB2312" w:hAnsi="宋体"/>
          <w:b/>
          <w:szCs w:val="21"/>
        </w:rPr>
      </w:pPr>
      <w:r>
        <w:rPr>
          <w:noProof/>
        </w:rPr>
        <w:drawing>
          <wp:inline distT="0" distB="0" distL="0" distR="0">
            <wp:extent cx="2895600" cy="1990725"/>
            <wp:effectExtent l="19050" t="1905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cstate="print"/>
                    <a:stretch>
                      <a:fillRect/>
                    </a:stretch>
                  </pic:blipFill>
                  <pic:spPr>
                    <a:xfrm>
                      <a:off x="0" y="0"/>
                      <a:ext cx="2895600" cy="1990725"/>
                    </a:xfrm>
                    <a:prstGeom prst="rect">
                      <a:avLst/>
                    </a:prstGeom>
                    <a:ln>
                      <a:solidFill>
                        <a:schemeClr val="accent1">
                          <a:lumMod val="75000"/>
                        </a:schemeClr>
                      </a:solidFill>
                    </a:ln>
                  </pic:spPr>
                </pic:pic>
              </a:graphicData>
            </a:graphic>
          </wp:inline>
        </w:drawing>
      </w:r>
      <w:r>
        <w:rPr>
          <w:rFonts w:ascii="仿宋_GB2312" w:eastAsia="仿宋_GB2312" w:hAnsi="宋体" w:hint="eastAsia"/>
          <w:b/>
          <w:szCs w:val="21"/>
        </w:rPr>
        <w:t xml:space="preserve">    </w:t>
      </w:r>
      <w:r>
        <w:rPr>
          <w:noProof/>
        </w:rPr>
        <w:drawing>
          <wp:inline distT="0" distB="0" distL="0" distR="0">
            <wp:extent cx="2819400" cy="1999704"/>
            <wp:effectExtent l="19050" t="1905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cstate="print"/>
                    <a:stretch>
                      <a:fillRect/>
                    </a:stretch>
                  </pic:blipFill>
                  <pic:spPr>
                    <a:xfrm>
                      <a:off x="0" y="0"/>
                      <a:ext cx="2823140" cy="2002357"/>
                    </a:xfrm>
                    <a:prstGeom prst="rect">
                      <a:avLst/>
                    </a:prstGeom>
                    <a:ln>
                      <a:solidFill>
                        <a:schemeClr val="accent1">
                          <a:lumMod val="75000"/>
                        </a:schemeClr>
                      </a:solidFill>
                    </a:ln>
                  </pic:spPr>
                </pic:pic>
              </a:graphicData>
            </a:graphic>
          </wp:inline>
        </w:drawing>
      </w:r>
    </w:p>
    <w:p w:rsidR="003F0A05" w:rsidRPr="00EA5372" w:rsidRDefault="00DC65F9" w:rsidP="009F1EFF">
      <w:pPr>
        <w:adjustRightInd w:val="0"/>
        <w:snapToGrid w:val="0"/>
        <w:ind w:firstLineChars="600" w:firstLine="1680"/>
        <w:rPr>
          <w:rFonts w:ascii="微软雅黑" w:eastAsia="微软雅黑" w:hAnsi="微软雅黑"/>
          <w:sz w:val="24"/>
          <w:szCs w:val="24"/>
        </w:rPr>
      </w:pPr>
      <w:r w:rsidRPr="009F1EFF">
        <w:rPr>
          <w:rFonts w:ascii="微软雅黑" w:eastAsia="微软雅黑" w:hAnsi="微软雅黑" w:hint="eastAsia"/>
          <w:sz w:val="28"/>
          <w:szCs w:val="28"/>
        </w:rPr>
        <w:t>操  场</w:t>
      </w:r>
      <w:r w:rsidRPr="009F1EFF">
        <w:rPr>
          <w:rFonts w:ascii="黑体" w:eastAsia="黑体" w:hAnsi="宋体" w:hint="eastAsia"/>
          <w:sz w:val="28"/>
          <w:szCs w:val="28"/>
        </w:rPr>
        <w:t xml:space="preserve"> </w:t>
      </w:r>
      <w:r>
        <w:rPr>
          <w:rFonts w:ascii="黑体" w:eastAsia="黑体" w:hAnsi="宋体" w:hint="eastAsia"/>
          <w:sz w:val="24"/>
          <w:szCs w:val="24"/>
        </w:rPr>
        <w:t xml:space="preserve">   </w:t>
      </w:r>
      <w:r w:rsidR="009F1EFF">
        <w:rPr>
          <w:rFonts w:ascii="黑体" w:eastAsia="黑体" w:hAnsi="宋体" w:hint="eastAsia"/>
          <w:sz w:val="24"/>
          <w:szCs w:val="24"/>
        </w:rPr>
        <w:t xml:space="preserve">                                </w:t>
      </w:r>
      <w:r w:rsidRPr="009F1EFF">
        <w:rPr>
          <w:rFonts w:ascii="微软雅黑" w:eastAsia="微软雅黑" w:hAnsi="微软雅黑" w:hint="eastAsia"/>
          <w:sz w:val="28"/>
          <w:szCs w:val="28"/>
        </w:rPr>
        <w:t>学生宿舍</w:t>
      </w:r>
    </w:p>
    <w:p w:rsidR="003F0A05" w:rsidRDefault="003F0A05">
      <w:pPr>
        <w:adjustRightInd w:val="0"/>
        <w:snapToGrid w:val="0"/>
        <w:spacing w:line="360" w:lineRule="auto"/>
        <w:ind w:firstLineChars="200" w:firstLine="480"/>
        <w:rPr>
          <w:rFonts w:ascii="微软雅黑" w:eastAsia="微软雅黑" w:hAnsi="微软雅黑"/>
          <w:b/>
          <w:snapToGrid w:val="0"/>
          <w:kern w:val="0"/>
          <w:sz w:val="24"/>
          <w:szCs w:val="24"/>
        </w:rPr>
      </w:pPr>
    </w:p>
    <w:p w:rsidR="003F0A05" w:rsidRDefault="00DC65F9">
      <w:pPr>
        <w:numPr>
          <w:ilvl w:val="0"/>
          <w:numId w:val="1"/>
        </w:num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图书及其应用</w:t>
      </w:r>
    </w:p>
    <w:p w:rsidR="003F0A05" w:rsidRDefault="00A759EE" w:rsidP="00BD70F1">
      <w:pPr>
        <w:pStyle w:val="a4"/>
        <w:adjustRightInd w:val="0"/>
        <w:snapToGrid w:val="0"/>
        <w:spacing w:line="360" w:lineRule="auto"/>
        <w:ind w:firstLineChars="200" w:firstLine="480"/>
        <w:jc w:val="both"/>
        <w:rPr>
          <w:rFonts w:ascii="仿宋_GB2312" w:eastAsia="仿宋_GB2312" w:hAnsi="宋体"/>
          <w:snapToGrid w:val="0"/>
          <w:kern w:val="0"/>
          <w:sz w:val="24"/>
        </w:rPr>
      </w:pPr>
      <w:r>
        <w:rPr>
          <w:rFonts w:ascii="仿宋_GB2312" w:eastAsia="仿宋_GB2312" w:hAnsi="宋体" w:hint="eastAsia"/>
          <w:snapToGrid w:val="0"/>
          <w:kern w:val="0"/>
          <w:sz w:val="24"/>
        </w:rPr>
        <w:t>学校</w:t>
      </w:r>
      <w:r w:rsidR="00DC65F9">
        <w:rPr>
          <w:rFonts w:ascii="仿宋_GB2312" w:eastAsia="仿宋_GB2312" w:hAnsi="宋体" w:hint="eastAsia"/>
          <w:snapToGrid w:val="0"/>
          <w:kern w:val="0"/>
          <w:sz w:val="24"/>
        </w:rPr>
        <w:t>图书馆资料丰富、功能完备，拥有多种现代化的服务手段，年接待读者约48万人次。截至 2015 年底，图书馆纸质藏书</w:t>
      </w:r>
      <w:r w:rsidR="00C66EF1">
        <w:rPr>
          <w:rFonts w:ascii="仿宋_GB2312" w:eastAsia="仿宋_GB2312" w:hAnsi="宋体" w:hint="eastAsia"/>
          <w:snapToGrid w:val="0"/>
          <w:kern w:val="0"/>
          <w:sz w:val="24"/>
        </w:rPr>
        <w:t>约123万</w:t>
      </w:r>
      <w:r w:rsidR="00DC65F9">
        <w:rPr>
          <w:rFonts w:ascii="仿宋_GB2312" w:eastAsia="仿宋_GB2312" w:hAnsi="宋体" w:hint="eastAsia"/>
          <w:snapToGrid w:val="0"/>
          <w:kern w:val="0"/>
          <w:sz w:val="24"/>
        </w:rPr>
        <w:t>册，生均</w:t>
      </w:r>
      <w:r w:rsidR="008A5D56">
        <w:rPr>
          <w:rFonts w:ascii="仿宋_GB2312" w:eastAsia="仿宋_GB2312" w:hAnsi="宋体" w:hint="eastAsia"/>
          <w:snapToGrid w:val="0"/>
          <w:kern w:val="0"/>
          <w:sz w:val="24"/>
        </w:rPr>
        <w:t>114</w:t>
      </w:r>
      <w:r w:rsidR="00DC65F9">
        <w:rPr>
          <w:rFonts w:ascii="仿宋_GB2312" w:eastAsia="仿宋_GB2312" w:hAnsi="宋体" w:hint="eastAsia"/>
          <w:snapToGrid w:val="0"/>
          <w:kern w:val="0"/>
          <w:sz w:val="24"/>
        </w:rPr>
        <w:t>册。电子图书</w:t>
      </w:r>
      <w:r w:rsidR="00C66EF1">
        <w:rPr>
          <w:rFonts w:ascii="仿宋_GB2312" w:eastAsia="仿宋_GB2312" w:hAnsi="宋体" w:hint="eastAsia"/>
          <w:snapToGrid w:val="0"/>
          <w:kern w:val="0"/>
          <w:sz w:val="24"/>
        </w:rPr>
        <w:t>约255万</w:t>
      </w:r>
      <w:r w:rsidR="00DC65F9">
        <w:rPr>
          <w:rFonts w:ascii="仿宋_GB2312" w:eastAsia="仿宋_GB2312" w:hAnsi="宋体" w:hint="eastAsia"/>
          <w:snapToGrid w:val="0"/>
          <w:kern w:val="0"/>
          <w:sz w:val="24"/>
        </w:rPr>
        <w:t>册，中文电子期刊6000多种，外文电子期刊10大类</w:t>
      </w:r>
      <w:r w:rsidR="00C66EF1">
        <w:rPr>
          <w:rFonts w:ascii="仿宋_GB2312" w:eastAsia="仿宋_GB2312" w:hAnsi="宋体" w:hint="eastAsia"/>
          <w:snapToGrid w:val="0"/>
          <w:kern w:val="0"/>
          <w:sz w:val="24"/>
        </w:rPr>
        <w:t>/500万</w:t>
      </w:r>
      <w:r w:rsidR="00DC65F9">
        <w:rPr>
          <w:rFonts w:ascii="仿宋_GB2312" w:eastAsia="仿宋_GB2312" w:hAnsi="宋体" w:hint="eastAsia"/>
          <w:snapToGrid w:val="0"/>
          <w:kern w:val="0"/>
          <w:sz w:val="24"/>
        </w:rPr>
        <w:t>册；中外文期刊报纸种类有</w:t>
      </w:r>
      <w:r w:rsidR="00C66EF1">
        <w:rPr>
          <w:rFonts w:ascii="仿宋_GB2312" w:eastAsia="仿宋_GB2312" w:hAnsi="宋体" w:hint="eastAsia"/>
          <w:snapToGrid w:val="0"/>
          <w:kern w:val="0"/>
          <w:sz w:val="24"/>
        </w:rPr>
        <w:t>1500</w:t>
      </w:r>
      <w:r w:rsidR="00DC65F9">
        <w:rPr>
          <w:rFonts w:ascii="仿宋_GB2312" w:eastAsia="仿宋_GB2312" w:hAnsi="宋体" w:hint="eastAsia"/>
          <w:snapToGrid w:val="0"/>
          <w:kern w:val="0"/>
          <w:sz w:val="24"/>
        </w:rPr>
        <w:t>余种。拥有《万方数据知识服务平台》、起点考试网等数据库16个。建有现代电子图书系统和计算机</w:t>
      </w:r>
      <w:r w:rsidR="00DC65F9">
        <w:rPr>
          <w:rFonts w:ascii="仿宋_GB2312" w:eastAsia="仿宋_GB2312" w:hAnsi="宋体" w:hint="eastAsia"/>
          <w:snapToGrid w:val="0"/>
          <w:kern w:val="0"/>
          <w:sz w:val="24"/>
        </w:rPr>
        <w:lastRenderedPageBreak/>
        <w:t>网络服务体系，电子阅览室有计算机150台，阅览室座位数2180座。图书馆周开放时数为：98小时/周，借</w:t>
      </w:r>
      <w:proofErr w:type="gramStart"/>
      <w:r w:rsidR="00DC65F9">
        <w:rPr>
          <w:rFonts w:ascii="仿宋_GB2312" w:eastAsia="仿宋_GB2312" w:hAnsi="宋体" w:hint="eastAsia"/>
          <w:snapToGrid w:val="0"/>
          <w:kern w:val="0"/>
          <w:sz w:val="24"/>
        </w:rPr>
        <w:t>还书周</w:t>
      </w:r>
      <w:proofErr w:type="gramEnd"/>
      <w:r w:rsidR="00DC65F9">
        <w:rPr>
          <w:rFonts w:ascii="仿宋_GB2312" w:eastAsia="仿宋_GB2312" w:hAnsi="宋体" w:hint="eastAsia"/>
          <w:snapToGrid w:val="0"/>
          <w:kern w:val="0"/>
          <w:sz w:val="24"/>
        </w:rPr>
        <w:t>开放实数85小时/周，数字资源全天24小时开放，为用户提供网上文献查阅服务；书刊借阅实行全开架，各类文献资源利用率较高，满足了教学和科研工作的需要。</w:t>
      </w:r>
    </w:p>
    <w:p w:rsidR="003F0A05" w:rsidRDefault="00DC65F9">
      <w:pPr>
        <w:adjustRightInd w:val="0"/>
        <w:snapToGrid w:val="0"/>
        <w:jc w:val="center"/>
        <w:rPr>
          <w:rFonts w:ascii="仿宋_GB2312" w:eastAsia="仿宋_GB2312" w:hAnsi="宋体"/>
          <w:b/>
          <w:szCs w:val="21"/>
        </w:rPr>
      </w:pPr>
      <w:r>
        <w:rPr>
          <w:rFonts w:ascii="仿宋_GB2312" w:eastAsia="仿宋_GB2312" w:hAnsi="宋体"/>
          <w:b/>
          <w:noProof/>
          <w:szCs w:val="21"/>
        </w:rPr>
        <w:drawing>
          <wp:inline distT="0" distB="0" distL="0" distR="0">
            <wp:extent cx="2876550" cy="2085975"/>
            <wp:effectExtent l="19050" t="19050" r="0" b="9525"/>
            <wp:docPr id="14" name="图片 3" descr="C:\Documents and Settings\Administrator\桌面\调整大小 130100481359375000a1o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Documents and Settings\Administrator\桌面\调整大小 130100481359375000a1oi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876550" cy="2085975"/>
                    </a:xfrm>
                    <a:prstGeom prst="rect">
                      <a:avLst/>
                    </a:prstGeom>
                    <a:noFill/>
                    <a:ln>
                      <a:solidFill>
                        <a:schemeClr val="accent1">
                          <a:lumMod val="75000"/>
                        </a:schemeClr>
                      </a:solidFill>
                    </a:ln>
                  </pic:spPr>
                </pic:pic>
              </a:graphicData>
            </a:graphic>
          </wp:inline>
        </w:drawing>
      </w:r>
      <w:r>
        <w:rPr>
          <w:rFonts w:ascii="仿宋_GB2312" w:eastAsia="仿宋_GB2312" w:hAnsi="宋体" w:hint="eastAsia"/>
          <w:b/>
          <w:szCs w:val="21"/>
        </w:rPr>
        <w:t xml:space="preserve">    </w:t>
      </w:r>
      <w:r>
        <w:rPr>
          <w:rFonts w:ascii="仿宋_GB2312" w:eastAsia="仿宋_GB2312" w:hAnsi="宋体"/>
          <w:b/>
          <w:noProof/>
          <w:szCs w:val="21"/>
        </w:rPr>
        <w:drawing>
          <wp:inline distT="0" distB="0" distL="0" distR="0">
            <wp:extent cx="2847975" cy="2095500"/>
            <wp:effectExtent l="19050" t="19050" r="9525" b="0"/>
            <wp:docPr id="15" name="图片 4" descr="C:\Documents and Settings\Administrator\桌面\调整大小 130112434839375000cjU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C:\Documents and Settings\Administrator\桌面\调整大小 130112434839375000cjUo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47975" cy="2095500"/>
                    </a:xfrm>
                    <a:prstGeom prst="rect">
                      <a:avLst/>
                    </a:prstGeom>
                    <a:noFill/>
                    <a:ln>
                      <a:solidFill>
                        <a:schemeClr val="accent1">
                          <a:lumMod val="75000"/>
                        </a:schemeClr>
                      </a:solidFill>
                    </a:ln>
                  </pic:spPr>
                </pic:pic>
              </a:graphicData>
            </a:graphic>
          </wp:inline>
        </w:drawing>
      </w:r>
    </w:p>
    <w:p w:rsidR="003F0A05" w:rsidRPr="000A2825" w:rsidRDefault="00DC65F9" w:rsidP="000A2825">
      <w:pPr>
        <w:adjustRightInd w:val="0"/>
        <w:snapToGrid w:val="0"/>
        <w:ind w:firstLineChars="600" w:firstLine="1680"/>
        <w:jc w:val="left"/>
        <w:rPr>
          <w:rFonts w:ascii="微软雅黑" w:eastAsia="微软雅黑" w:hAnsi="微软雅黑"/>
          <w:sz w:val="28"/>
          <w:szCs w:val="28"/>
        </w:rPr>
      </w:pPr>
      <w:r w:rsidRPr="000A2825">
        <w:rPr>
          <w:rFonts w:ascii="微软雅黑" w:eastAsia="微软雅黑" w:hAnsi="微软雅黑" w:hint="eastAsia"/>
          <w:sz w:val="28"/>
          <w:szCs w:val="28"/>
        </w:rPr>
        <w:t>图 书 馆</w:t>
      </w:r>
      <w:r w:rsidRPr="00EA5372">
        <w:rPr>
          <w:rFonts w:ascii="微软雅黑" w:eastAsia="微软雅黑" w:hAnsi="微软雅黑" w:hint="eastAsia"/>
          <w:sz w:val="24"/>
          <w:szCs w:val="24"/>
        </w:rPr>
        <w:t xml:space="preserve">  </w:t>
      </w:r>
      <w:r w:rsidRPr="00EA5372">
        <w:rPr>
          <w:rFonts w:ascii="黑体" w:eastAsia="黑体" w:hAnsi="宋体" w:hint="eastAsia"/>
          <w:sz w:val="24"/>
          <w:szCs w:val="24"/>
        </w:rPr>
        <w:t xml:space="preserve">  </w:t>
      </w:r>
      <w:r>
        <w:rPr>
          <w:rFonts w:ascii="黑体" w:eastAsia="黑体" w:hAnsi="宋体" w:hint="eastAsia"/>
          <w:sz w:val="24"/>
          <w:szCs w:val="24"/>
        </w:rPr>
        <w:t xml:space="preserve">                             </w:t>
      </w:r>
      <w:r w:rsidRPr="000A2825">
        <w:rPr>
          <w:rFonts w:ascii="黑体" w:eastAsia="黑体" w:hAnsi="宋体" w:hint="eastAsia"/>
          <w:sz w:val="28"/>
          <w:szCs w:val="28"/>
        </w:rPr>
        <w:t xml:space="preserve"> </w:t>
      </w:r>
      <w:r w:rsidRPr="000A2825">
        <w:rPr>
          <w:rFonts w:ascii="微软雅黑" w:eastAsia="微软雅黑" w:hAnsi="微软雅黑" w:hint="eastAsia"/>
          <w:sz w:val="28"/>
          <w:szCs w:val="28"/>
        </w:rPr>
        <w:t>实 验 室</w:t>
      </w:r>
    </w:p>
    <w:p w:rsidR="003F0A05" w:rsidRDefault="003F0A05" w:rsidP="00E67680">
      <w:pPr>
        <w:adjustRightInd w:val="0"/>
        <w:snapToGrid w:val="0"/>
        <w:spacing w:line="360" w:lineRule="auto"/>
        <w:ind w:firstLineChars="196" w:firstLine="472"/>
        <w:rPr>
          <w:rFonts w:ascii="仿宋_GB2312" w:eastAsia="仿宋_GB2312" w:hAnsi="宋体"/>
          <w:b/>
          <w:snapToGrid w:val="0"/>
          <w:kern w:val="0"/>
          <w:sz w:val="24"/>
          <w:szCs w:val="24"/>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六、教学设备及其应用</w:t>
      </w:r>
    </w:p>
    <w:p w:rsidR="00905685" w:rsidRPr="00905685" w:rsidRDefault="00DC65F9" w:rsidP="002F4F11">
      <w:pPr>
        <w:adjustRightInd w:val="0"/>
        <w:snapToGrid w:val="0"/>
        <w:spacing w:line="360" w:lineRule="auto"/>
        <w:ind w:firstLineChars="200" w:firstLine="480"/>
        <w:rPr>
          <w:rFonts w:ascii="仿宋_GB2312" w:eastAsia="仿宋_GB2312" w:hAnsi="宋体"/>
          <w:sz w:val="24"/>
          <w:szCs w:val="24"/>
        </w:rPr>
      </w:pPr>
      <w:r w:rsidRPr="00905685">
        <w:rPr>
          <w:rFonts w:ascii="仿宋_GB2312" w:eastAsia="仿宋_GB2312" w:hAnsiTheme="minorEastAsia" w:hint="eastAsia"/>
          <w:sz w:val="24"/>
          <w:szCs w:val="24"/>
        </w:rPr>
        <w:t>截止2015年底，学校教学科研仪器设备总值6504.81万元，生</w:t>
      </w:r>
      <w:proofErr w:type="gramStart"/>
      <w:r w:rsidRPr="00905685">
        <w:rPr>
          <w:rFonts w:ascii="仿宋_GB2312" w:eastAsia="仿宋_GB2312" w:hAnsiTheme="minorEastAsia" w:hint="eastAsia"/>
          <w:sz w:val="24"/>
          <w:szCs w:val="24"/>
        </w:rPr>
        <w:t>均教学</w:t>
      </w:r>
      <w:proofErr w:type="gramEnd"/>
      <w:r w:rsidRPr="00905685">
        <w:rPr>
          <w:rFonts w:ascii="仿宋_GB2312" w:eastAsia="仿宋_GB2312" w:hAnsiTheme="minorEastAsia" w:hint="eastAsia"/>
          <w:sz w:val="24"/>
          <w:szCs w:val="24"/>
        </w:rPr>
        <w:t>科研仪器设备值6046.49元。2015年新增教学仪器设备值</w:t>
      </w:r>
      <w:r w:rsidR="00C70045">
        <w:rPr>
          <w:rFonts w:ascii="仿宋_GB2312" w:eastAsia="仿宋_GB2312" w:hAnsiTheme="minorEastAsia" w:hint="eastAsia"/>
          <w:sz w:val="24"/>
          <w:szCs w:val="24"/>
        </w:rPr>
        <w:t>524.31</w:t>
      </w:r>
      <w:r w:rsidRPr="00905685">
        <w:rPr>
          <w:rFonts w:ascii="仿宋_GB2312" w:eastAsia="仿宋_GB2312" w:hAnsiTheme="minorEastAsia" w:hint="eastAsia"/>
          <w:sz w:val="24"/>
          <w:szCs w:val="24"/>
        </w:rPr>
        <w:t>万元，新增率为</w:t>
      </w:r>
      <w:r w:rsidR="00C70045">
        <w:rPr>
          <w:rFonts w:ascii="仿宋_GB2312" w:eastAsia="仿宋_GB2312" w:hAnsiTheme="minorEastAsia" w:hint="eastAsia"/>
          <w:sz w:val="24"/>
          <w:szCs w:val="24"/>
        </w:rPr>
        <w:t>8.77</w:t>
      </w:r>
      <w:r w:rsidRPr="00905685">
        <w:rPr>
          <w:rFonts w:ascii="仿宋_GB2312" w:eastAsia="仿宋_GB2312" w:hAnsiTheme="minorEastAsia" w:hint="eastAsia"/>
          <w:sz w:val="24"/>
          <w:szCs w:val="24"/>
        </w:rPr>
        <w:t>%。学校建有较完备的实验实训场所，有英语自主学习中心、工程实训中心、现代教育中心，同时八个学院均建有各自的实验中心。</w:t>
      </w:r>
      <w:r w:rsidR="00905685" w:rsidRPr="00905685">
        <w:rPr>
          <w:rFonts w:ascii="仿宋_GB2312" w:eastAsia="仿宋_GB2312" w:hAnsi="宋体" w:hint="eastAsia"/>
          <w:sz w:val="24"/>
          <w:szCs w:val="24"/>
        </w:rPr>
        <w:t>学校现拥有涵盖各学科的实验室</w:t>
      </w:r>
      <w:r w:rsidR="00905685" w:rsidRPr="00905685">
        <w:rPr>
          <w:rFonts w:ascii="仿宋_GB2312" w:eastAsia="仿宋_GB2312" w:hAnsi="宋体"/>
          <w:sz w:val="24"/>
          <w:szCs w:val="24"/>
        </w:rPr>
        <w:t>92</w:t>
      </w:r>
      <w:r w:rsidR="00905685" w:rsidRPr="00905685">
        <w:rPr>
          <w:rFonts w:ascii="仿宋_GB2312" w:eastAsia="仿宋_GB2312" w:hAnsi="宋体" w:hint="eastAsia"/>
          <w:sz w:val="24"/>
          <w:szCs w:val="24"/>
        </w:rPr>
        <w:t>个。其中：公共基础实验室</w:t>
      </w:r>
      <w:r w:rsidR="00905685" w:rsidRPr="00905685">
        <w:rPr>
          <w:rFonts w:ascii="仿宋_GB2312" w:eastAsia="仿宋_GB2312" w:hAnsi="宋体"/>
          <w:sz w:val="24"/>
          <w:szCs w:val="24"/>
        </w:rPr>
        <w:t>9</w:t>
      </w:r>
      <w:r w:rsidR="00905685" w:rsidRPr="00905685">
        <w:rPr>
          <w:rFonts w:ascii="仿宋_GB2312" w:eastAsia="仿宋_GB2312" w:hAnsi="宋体" w:hint="eastAsia"/>
          <w:sz w:val="24"/>
          <w:szCs w:val="24"/>
        </w:rPr>
        <w:t>个，专业基础实验室</w:t>
      </w:r>
      <w:r w:rsidR="00905685" w:rsidRPr="00905685">
        <w:rPr>
          <w:rFonts w:ascii="仿宋_GB2312" w:eastAsia="仿宋_GB2312" w:hAnsi="宋体"/>
          <w:sz w:val="24"/>
          <w:szCs w:val="24"/>
        </w:rPr>
        <w:t>13</w:t>
      </w:r>
      <w:r w:rsidR="00905685" w:rsidRPr="00905685">
        <w:rPr>
          <w:rFonts w:ascii="仿宋_GB2312" w:eastAsia="仿宋_GB2312" w:hAnsi="宋体" w:hint="eastAsia"/>
          <w:sz w:val="24"/>
          <w:szCs w:val="24"/>
        </w:rPr>
        <w:t>个，专业实验室</w:t>
      </w:r>
      <w:r w:rsidR="00905685" w:rsidRPr="00905685">
        <w:rPr>
          <w:rFonts w:ascii="仿宋_GB2312" w:eastAsia="仿宋_GB2312" w:hAnsi="宋体"/>
          <w:sz w:val="24"/>
          <w:szCs w:val="24"/>
        </w:rPr>
        <w:t>70</w:t>
      </w:r>
      <w:r w:rsidR="00905685" w:rsidRPr="00905685">
        <w:rPr>
          <w:rFonts w:ascii="仿宋_GB2312" w:eastAsia="仿宋_GB2312" w:hAnsi="宋体" w:hint="eastAsia"/>
          <w:sz w:val="24"/>
          <w:szCs w:val="24"/>
        </w:rPr>
        <w:t>个。</w:t>
      </w:r>
    </w:p>
    <w:p w:rsidR="00905685" w:rsidRPr="00905685" w:rsidRDefault="00905685" w:rsidP="002F4F11">
      <w:pPr>
        <w:adjustRightInd w:val="0"/>
        <w:snapToGrid w:val="0"/>
        <w:spacing w:line="360" w:lineRule="auto"/>
        <w:ind w:firstLineChars="200" w:firstLine="480"/>
      </w:pPr>
      <w:r w:rsidRPr="00905685">
        <w:rPr>
          <w:rFonts w:ascii="仿宋_GB2312" w:eastAsia="仿宋_GB2312" w:hAnsi="宋体" w:hint="eastAsia"/>
          <w:sz w:val="24"/>
          <w:szCs w:val="24"/>
        </w:rPr>
        <w:t>结合专业转型发展，</w:t>
      </w:r>
      <w:r w:rsidRPr="00905685">
        <w:rPr>
          <w:rFonts w:ascii="仿宋_GB2312" w:eastAsia="仿宋_GB2312" w:hAnsi="宋体"/>
          <w:sz w:val="24"/>
          <w:szCs w:val="24"/>
        </w:rPr>
        <w:t>2015</w:t>
      </w:r>
      <w:r w:rsidRPr="00905685">
        <w:rPr>
          <w:rFonts w:ascii="仿宋_GB2312" w:eastAsia="仿宋_GB2312" w:hAnsi="宋体" w:hint="eastAsia"/>
          <w:sz w:val="24"/>
          <w:szCs w:val="24"/>
        </w:rPr>
        <w:t>年学校加大对校内实验实训场所的改造升级和整合工作，投入1000余万</w:t>
      </w:r>
      <w:r w:rsidR="00160C5F">
        <w:rPr>
          <w:rFonts w:ascii="仿宋_GB2312" w:eastAsia="仿宋_GB2312" w:hAnsi="宋体" w:hint="eastAsia"/>
          <w:sz w:val="24"/>
          <w:szCs w:val="24"/>
        </w:rPr>
        <w:t>元</w:t>
      </w:r>
      <w:r w:rsidR="00C70045">
        <w:rPr>
          <w:rFonts w:ascii="仿宋_GB2312" w:eastAsia="仿宋_GB2312" w:hAnsi="宋体" w:hint="eastAsia"/>
          <w:sz w:val="24"/>
          <w:szCs w:val="24"/>
        </w:rPr>
        <w:t>完成了第一批改造升级项目。建有</w:t>
      </w:r>
      <w:r w:rsidRPr="00905685">
        <w:rPr>
          <w:rFonts w:ascii="仿宋_GB2312" w:eastAsia="仿宋_GB2312" w:hAnsi="宋体" w:hint="eastAsia"/>
          <w:sz w:val="24"/>
          <w:szCs w:val="24"/>
        </w:rPr>
        <w:t>现代制造技术综合实训项目，包括现代测量技术实训室、3D打印技术实训室、特种加工技术实训室、数控加工技术4</w:t>
      </w:r>
      <w:r w:rsidR="00C70045">
        <w:rPr>
          <w:rFonts w:ascii="仿宋_GB2312" w:eastAsia="仿宋_GB2312" w:hAnsi="宋体" w:hint="eastAsia"/>
          <w:sz w:val="24"/>
          <w:szCs w:val="24"/>
        </w:rPr>
        <w:t>个实验室的新建或改建项目；</w:t>
      </w:r>
      <w:r w:rsidRPr="00905685">
        <w:rPr>
          <w:rFonts w:ascii="仿宋_GB2312" w:eastAsia="仿宋_GB2312" w:hAnsi="宋体" w:hint="eastAsia"/>
          <w:sz w:val="24"/>
          <w:szCs w:val="24"/>
        </w:rPr>
        <w:t>数字媒体与虚拟艺术综合实训项目；经管类企业综合模拟实训项目；</w:t>
      </w:r>
      <w:r w:rsidR="00C70045">
        <w:rPr>
          <w:rFonts w:ascii="仿宋_GB2312" w:eastAsia="仿宋_GB2312" w:hAnsi="宋体" w:hint="eastAsia"/>
          <w:sz w:val="24"/>
          <w:szCs w:val="24"/>
        </w:rPr>
        <w:t>汽车电子控制综合实训项目；</w:t>
      </w:r>
      <w:r w:rsidRPr="00905685">
        <w:rPr>
          <w:rFonts w:ascii="仿宋_GB2312" w:eastAsia="仿宋_GB2312" w:hAnsi="宋体" w:hint="eastAsia"/>
          <w:sz w:val="24"/>
          <w:szCs w:val="24"/>
        </w:rPr>
        <w:t>工程项目管理沙盘实验室及土木仿真模拟实训室；化工与制药生产实训模拟教学平台项目。</w:t>
      </w:r>
      <w:r w:rsidR="00C70045">
        <w:rPr>
          <w:rFonts w:ascii="仿宋_GB2312" w:eastAsia="仿宋_GB2312" w:hAnsiTheme="minorEastAsia" w:hint="eastAsia"/>
          <w:sz w:val="24"/>
          <w:szCs w:val="24"/>
        </w:rPr>
        <w:t>完善了</w:t>
      </w:r>
      <w:r w:rsidRPr="00905685">
        <w:rPr>
          <w:rFonts w:ascii="仿宋_GB2312" w:eastAsia="仿宋_GB2312" w:hAnsiTheme="minorEastAsia" w:hint="eastAsia"/>
          <w:sz w:val="24"/>
          <w:szCs w:val="24"/>
        </w:rPr>
        <w:t>实验教学体系，极大地满足了教学、科研的需要。</w:t>
      </w:r>
    </w:p>
    <w:p w:rsidR="00A759EE" w:rsidRPr="00905685" w:rsidRDefault="00A759EE">
      <w:pPr>
        <w:adjustRightInd w:val="0"/>
        <w:snapToGrid w:val="0"/>
        <w:spacing w:line="360" w:lineRule="auto"/>
        <w:ind w:firstLineChars="200" w:firstLine="480"/>
        <w:rPr>
          <w:rFonts w:ascii="微软雅黑" w:eastAsia="微软雅黑" w:hAnsi="微软雅黑"/>
          <w:b/>
          <w:snapToGrid w:val="0"/>
          <w:kern w:val="0"/>
          <w:sz w:val="24"/>
          <w:szCs w:val="24"/>
        </w:rPr>
      </w:pPr>
    </w:p>
    <w:p w:rsidR="003F0A05" w:rsidRDefault="00DC65F9">
      <w:pPr>
        <w:adjustRightInd w:val="0"/>
        <w:snapToGrid w:val="0"/>
        <w:spacing w:line="360" w:lineRule="auto"/>
        <w:ind w:firstLineChars="200" w:firstLine="480"/>
        <w:rPr>
          <w:rFonts w:ascii="微软雅黑" w:eastAsia="微软雅黑" w:hAnsi="微软雅黑"/>
          <w:snapToGrid w:val="0"/>
          <w:kern w:val="0"/>
          <w:sz w:val="24"/>
          <w:szCs w:val="24"/>
        </w:rPr>
      </w:pPr>
      <w:r>
        <w:rPr>
          <w:rFonts w:ascii="微软雅黑" w:eastAsia="微软雅黑" w:hAnsi="微软雅黑" w:hint="eastAsia"/>
          <w:b/>
          <w:snapToGrid w:val="0"/>
          <w:kern w:val="0"/>
          <w:sz w:val="24"/>
          <w:szCs w:val="24"/>
        </w:rPr>
        <w:t>七、信息资源及其应用</w:t>
      </w:r>
    </w:p>
    <w:p w:rsidR="003F0A05" w:rsidRDefault="00791506" w:rsidP="00A759EE">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w:t>
      </w:r>
      <w:r w:rsidR="00DC65F9">
        <w:rPr>
          <w:rFonts w:ascii="仿宋_GB2312" w:eastAsia="仿宋_GB2312" w:hAnsi="宋体" w:hint="eastAsia"/>
          <w:snapToGrid w:val="0"/>
          <w:kern w:val="0"/>
          <w:sz w:val="24"/>
          <w:szCs w:val="24"/>
        </w:rPr>
        <w:t xml:space="preserve">现代教育技术中心，负责校园网的建设与管理。目前校园网已覆盖行政办公楼、图书馆、教学楼和学生宿舍等全部楼宇。校区主干网采用单模光纤敷设，共铺设光缆6公里，各楼栋之间以光纤互连，共有网络信息点五千多个，共接入计算机5000余台。校园网出口为 </w:t>
      </w:r>
      <w:r w:rsidR="00DC65F9">
        <w:rPr>
          <w:rFonts w:ascii="仿宋_GB2312" w:eastAsia="仿宋_GB2312" w:hAnsi="宋体" w:hint="eastAsia"/>
          <w:snapToGrid w:val="0"/>
          <w:kern w:val="0"/>
          <w:sz w:val="24"/>
          <w:szCs w:val="24"/>
        </w:rPr>
        <w:lastRenderedPageBreak/>
        <w:t>200 M光纤上联中国网通，100M光纤上连中国电信公众网，10M光纤上连教育科研网。</w:t>
      </w:r>
    </w:p>
    <w:p w:rsidR="003F0A05" w:rsidRDefault="00DC65F9" w:rsidP="00A759EE">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现代教育技术中心机房现有千兆硬件防火墙 1台，认证网关1台，核心交换机1台，汇聚交换机 19台，接入交换机150余台，服务器30余台，IP SAN存储1套等设备。校园网中心使用了H3C 8505 1台高性能核心交换机，实现了双引擎设备，确保主干网无障碍运行。</w:t>
      </w:r>
    </w:p>
    <w:p w:rsidR="003F0A05" w:rsidRDefault="00DC65F9" w:rsidP="00A759EE">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建有校、院、各职能部门网站，以及资源库等特色网站；建设了教学管理信息系统、学生工作管理系统、电子邮件系统等多个教学管理网上办公系统；建有精品课程建设与管理平台、英语自主学习、心理健康教育与咨询中心、PKPMCAD</w:t>
      </w:r>
      <w:r w:rsidR="00B06469">
        <w:rPr>
          <w:rFonts w:ascii="仿宋_GB2312" w:eastAsia="仿宋_GB2312" w:hAnsi="宋体" w:hint="eastAsia"/>
          <w:snapToGrid w:val="0"/>
          <w:kern w:val="0"/>
          <w:sz w:val="24"/>
          <w:szCs w:val="24"/>
        </w:rPr>
        <w:t>平台等多项网络教学资源，校园网为全校</w:t>
      </w:r>
      <w:r>
        <w:rPr>
          <w:rFonts w:ascii="仿宋_GB2312" w:eastAsia="仿宋_GB2312" w:hAnsi="宋体" w:hint="eastAsia"/>
          <w:snapToGrid w:val="0"/>
          <w:kern w:val="0"/>
          <w:sz w:val="24"/>
          <w:szCs w:val="24"/>
        </w:rPr>
        <w:t>教育教学、科研、管理以及日常生活提供了可靠的保障。</w:t>
      </w: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DC65F9" w:rsidP="00410DD2">
      <w:pPr>
        <w:adjustRightInd w:val="0"/>
        <w:snapToGrid w:val="0"/>
        <w:spacing w:line="360" w:lineRule="auto"/>
        <w:jc w:val="center"/>
        <w:rPr>
          <w:rFonts w:ascii="微软雅黑" w:eastAsia="微软雅黑" w:hAnsi="微软雅黑"/>
          <w:b/>
          <w:sz w:val="44"/>
          <w:szCs w:val="44"/>
        </w:rPr>
      </w:pPr>
      <w:r>
        <w:rPr>
          <w:rFonts w:ascii="微软雅黑" w:eastAsia="微软雅黑" w:hAnsi="微软雅黑" w:hint="eastAsia"/>
          <w:b/>
          <w:sz w:val="44"/>
          <w:szCs w:val="44"/>
        </w:rPr>
        <w:lastRenderedPageBreak/>
        <w:t>第三部分   教学建设与改革</w:t>
      </w:r>
    </w:p>
    <w:p w:rsidR="003F0A05" w:rsidRDefault="003F0A05" w:rsidP="00410DD2">
      <w:pPr>
        <w:adjustRightInd w:val="0"/>
        <w:snapToGrid w:val="0"/>
        <w:spacing w:line="360" w:lineRule="auto"/>
        <w:jc w:val="center"/>
        <w:rPr>
          <w:rFonts w:ascii="仿宋_GB2312" w:eastAsia="仿宋_GB2312" w:hAnsi="宋体"/>
          <w:b/>
          <w:szCs w:val="21"/>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一、专业建设</w:t>
      </w:r>
    </w:p>
    <w:p w:rsidR="003F0A05" w:rsidRPr="00911F87" w:rsidRDefault="00C86E0A">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w:t>
      </w:r>
      <w:r w:rsidR="00DC65F9" w:rsidRPr="00911F87">
        <w:rPr>
          <w:rFonts w:ascii="仿宋_GB2312" w:eastAsia="仿宋_GB2312" w:hAnsi="宋体" w:hint="eastAsia"/>
          <w:snapToGrid w:val="0"/>
          <w:kern w:val="0"/>
          <w:sz w:val="24"/>
          <w:szCs w:val="24"/>
        </w:rPr>
        <w:t>按照“工学门类优势突出、经管文类特色鲜明、学科专业协调互补、面向社会发展急需”的思路，积极稳妥地设置专业和调整专业布局，丰富专业内涵，凝练专业特色， 依托武汉理工大学优势学科打造重点学科专业，以带动全</w:t>
      </w:r>
      <w:r w:rsidR="000112D2" w:rsidRPr="00911F87">
        <w:rPr>
          <w:rFonts w:ascii="仿宋_GB2312" w:eastAsia="仿宋_GB2312" w:hAnsi="宋体" w:hint="eastAsia"/>
          <w:snapToGrid w:val="0"/>
          <w:kern w:val="0"/>
          <w:sz w:val="24"/>
          <w:szCs w:val="24"/>
        </w:rPr>
        <w:t>校</w:t>
      </w:r>
      <w:r w:rsidR="00DC65F9" w:rsidRPr="00911F87">
        <w:rPr>
          <w:rFonts w:ascii="仿宋_GB2312" w:eastAsia="仿宋_GB2312" w:hAnsi="宋体" w:hint="eastAsia"/>
          <w:snapToGrid w:val="0"/>
          <w:kern w:val="0"/>
          <w:sz w:val="24"/>
          <w:szCs w:val="24"/>
        </w:rPr>
        <w:t>专业建设，提高了专业建设的总体水平。</w:t>
      </w:r>
    </w:p>
    <w:p w:rsidR="003F0A05" w:rsidRPr="00911F87" w:rsidRDefault="00DC65F9">
      <w:pPr>
        <w:adjustRightInd w:val="0"/>
        <w:snapToGrid w:val="0"/>
        <w:spacing w:line="360" w:lineRule="auto"/>
        <w:ind w:firstLineChars="200" w:firstLine="480"/>
        <w:rPr>
          <w:rFonts w:ascii="仿宋_GB2312" w:eastAsia="仿宋_GB2312" w:hAnsi="宋体"/>
          <w:snapToGrid w:val="0"/>
          <w:kern w:val="0"/>
          <w:sz w:val="24"/>
          <w:szCs w:val="24"/>
        </w:rPr>
      </w:pPr>
      <w:r w:rsidRPr="00911F87">
        <w:rPr>
          <w:rFonts w:ascii="仿宋_GB2312" w:eastAsia="仿宋_GB2312" w:hAnsi="宋体" w:hint="eastAsia"/>
          <w:snapToGrid w:val="0"/>
          <w:kern w:val="0"/>
          <w:sz w:val="24"/>
          <w:szCs w:val="24"/>
        </w:rPr>
        <w:t>学校</w:t>
      </w:r>
      <w:r w:rsidR="00A317C7" w:rsidRPr="00911F87">
        <w:rPr>
          <w:rFonts w:ascii="仿宋_GB2312" w:eastAsia="仿宋_GB2312" w:hAnsi="宋体" w:cs="Arial" w:hint="eastAsia"/>
          <w:kern w:val="0"/>
          <w:sz w:val="24"/>
          <w:szCs w:val="24"/>
        </w:rPr>
        <w:t>2015年</w:t>
      </w:r>
      <w:r w:rsidR="00AE2016" w:rsidRPr="00911F87">
        <w:rPr>
          <w:rFonts w:ascii="仿宋_GB2312" w:eastAsia="仿宋_GB2312" w:hAnsi="宋体" w:cs="Arial" w:hint="eastAsia"/>
          <w:kern w:val="0"/>
          <w:sz w:val="24"/>
          <w:szCs w:val="24"/>
        </w:rPr>
        <w:t>获批</w:t>
      </w:r>
      <w:r w:rsidR="00A317C7" w:rsidRPr="00911F87">
        <w:rPr>
          <w:rFonts w:ascii="仿宋_GB2312" w:eastAsia="仿宋_GB2312" w:hAnsi="宋体" w:cs="Arial" w:hint="eastAsia"/>
          <w:kern w:val="0"/>
          <w:sz w:val="24"/>
          <w:szCs w:val="24"/>
        </w:rPr>
        <w:t>湖北省转型发展试点本科高校，</w:t>
      </w:r>
      <w:r w:rsidRPr="00911F87">
        <w:rPr>
          <w:rFonts w:ascii="仿宋_GB2312" w:eastAsia="仿宋_GB2312" w:hAnsi="宋体" w:hint="eastAsia"/>
          <w:snapToGrid w:val="0"/>
          <w:kern w:val="0"/>
          <w:sz w:val="24"/>
          <w:szCs w:val="24"/>
        </w:rPr>
        <w:t>拥有“信息与通信工程”“十二五”省级重点（培育）学科；机械设计及其自动化、车辆工程</w:t>
      </w:r>
      <w:r w:rsidR="005C73FE">
        <w:rPr>
          <w:rFonts w:ascii="仿宋_GB2312" w:eastAsia="仿宋_GB2312" w:hAnsi="宋体" w:hint="eastAsia"/>
          <w:snapToGrid w:val="0"/>
          <w:kern w:val="0"/>
          <w:sz w:val="24"/>
          <w:szCs w:val="24"/>
        </w:rPr>
        <w:t>等</w:t>
      </w:r>
      <w:r w:rsidRPr="00911F87">
        <w:rPr>
          <w:rFonts w:ascii="仿宋_GB2312" w:eastAsia="仿宋_GB2312" w:hAnsi="宋体" w:hint="eastAsia"/>
          <w:snapToGrid w:val="0"/>
          <w:kern w:val="0"/>
          <w:sz w:val="24"/>
          <w:szCs w:val="24"/>
        </w:rPr>
        <w:t>2个省级重点培育专业；制药工程（生物制药方向）1个省级战略性新兴(支柱)产业专业；材料成型及控制工程专业、制药工程、电子商务</w:t>
      </w:r>
      <w:r w:rsidR="005C73FE">
        <w:rPr>
          <w:rFonts w:ascii="仿宋_GB2312" w:eastAsia="仿宋_GB2312" w:hAnsi="宋体" w:hint="eastAsia"/>
          <w:snapToGrid w:val="0"/>
          <w:kern w:val="0"/>
          <w:sz w:val="24"/>
          <w:szCs w:val="24"/>
        </w:rPr>
        <w:t>等</w:t>
      </w:r>
      <w:r w:rsidRPr="00911F87">
        <w:rPr>
          <w:rFonts w:ascii="仿宋_GB2312" w:eastAsia="仿宋_GB2312" w:hAnsi="宋体" w:hint="eastAsia"/>
          <w:snapToGrid w:val="0"/>
          <w:kern w:val="0"/>
          <w:sz w:val="24"/>
          <w:szCs w:val="24"/>
        </w:rPr>
        <w:t>3个湖北省“专业综合改革试点”项目。学校把培养计划、精品课程、教学团队（教学名师）、优秀教材、教学研究、教学资源建设等单项建设集成于一体，全方位促进专业建设，已立项建设校级品牌专业7个。</w:t>
      </w:r>
    </w:p>
    <w:p w:rsidR="003F0A05" w:rsidRPr="00911F87" w:rsidRDefault="003F0A05" w:rsidP="00E67680">
      <w:pPr>
        <w:adjustRightInd w:val="0"/>
        <w:snapToGrid w:val="0"/>
        <w:spacing w:line="360" w:lineRule="auto"/>
        <w:ind w:firstLineChars="200" w:firstLine="482"/>
        <w:rPr>
          <w:rFonts w:ascii="仿宋_GB2312" w:eastAsia="仿宋_GB2312" w:hAnsi="宋体"/>
          <w:b/>
          <w:snapToGrid w:val="0"/>
          <w:kern w:val="0"/>
          <w:sz w:val="24"/>
          <w:szCs w:val="24"/>
        </w:rPr>
      </w:pPr>
    </w:p>
    <w:p w:rsidR="003F0A05" w:rsidRPr="00911F87"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sidRPr="00911F87">
        <w:rPr>
          <w:rFonts w:ascii="微软雅黑" w:eastAsia="微软雅黑" w:hAnsi="微软雅黑" w:hint="eastAsia"/>
          <w:b/>
          <w:snapToGrid w:val="0"/>
          <w:kern w:val="0"/>
          <w:sz w:val="24"/>
          <w:szCs w:val="24"/>
        </w:rPr>
        <w:t>二、课程建设</w:t>
      </w:r>
    </w:p>
    <w:p w:rsidR="003F0A05" w:rsidRPr="00911F87" w:rsidRDefault="00213E9E">
      <w:pPr>
        <w:adjustRightInd w:val="0"/>
        <w:snapToGrid w:val="0"/>
        <w:spacing w:line="360" w:lineRule="auto"/>
        <w:ind w:firstLineChars="200" w:firstLine="480"/>
        <w:rPr>
          <w:rFonts w:ascii="仿宋_GB2312" w:eastAsia="仿宋_GB2312" w:hAnsiTheme="minorEastAsia"/>
          <w:sz w:val="24"/>
          <w:szCs w:val="24"/>
        </w:rPr>
      </w:pPr>
      <w:r>
        <w:rPr>
          <w:rFonts w:ascii="仿宋_GB2312" w:eastAsia="仿宋_GB2312" w:hAnsiTheme="minorEastAsia" w:hint="eastAsia"/>
          <w:sz w:val="24"/>
          <w:szCs w:val="24"/>
        </w:rPr>
        <w:t>学校</w:t>
      </w:r>
      <w:r w:rsidR="00DC65F9" w:rsidRPr="00911F87">
        <w:rPr>
          <w:rFonts w:ascii="仿宋_GB2312" w:eastAsia="仿宋_GB2312" w:hAnsiTheme="minorEastAsia" w:hint="eastAsia"/>
          <w:sz w:val="24"/>
          <w:szCs w:val="24"/>
        </w:rPr>
        <w:t>坚持全面优化课程体系和教学内容，统筹规划知识、能力、素质培养要求，将理论学习、实践训练、创新实践、素质拓展有机结合，突出培养学生的创新</w:t>
      </w:r>
      <w:r w:rsidR="001A2428" w:rsidRPr="00911F87">
        <w:rPr>
          <w:rFonts w:ascii="仿宋_GB2312" w:eastAsia="仿宋_GB2312" w:hAnsiTheme="minorEastAsia" w:hint="eastAsia"/>
          <w:sz w:val="24"/>
          <w:szCs w:val="24"/>
        </w:rPr>
        <w:t>创业</w:t>
      </w:r>
      <w:r w:rsidR="00DC65F9" w:rsidRPr="00911F87">
        <w:rPr>
          <w:rFonts w:ascii="仿宋_GB2312" w:eastAsia="仿宋_GB2312" w:hAnsiTheme="minorEastAsia" w:hint="eastAsia"/>
          <w:sz w:val="24"/>
          <w:szCs w:val="24"/>
        </w:rPr>
        <w:t xml:space="preserve">精神和实践能力。自2007年实施“质量工程”项目建设以来，围绕专业建设目标，从课程体系建设入手，以精品课程为龙头、优质课程为骨干，推动课程建设、完善课程体系。2015年立项“质量工程”项目23项，累计投入经费54万元。其中品牌专业1个、教学团队5个、精品资源共享课17门。 </w:t>
      </w:r>
    </w:p>
    <w:p w:rsidR="003F0A05" w:rsidRDefault="00DC65F9">
      <w:pPr>
        <w:adjustRightInd w:val="0"/>
        <w:snapToGrid w:val="0"/>
        <w:spacing w:line="360" w:lineRule="auto"/>
        <w:ind w:firstLineChars="200" w:firstLine="480"/>
        <w:rPr>
          <w:rFonts w:ascii="仿宋_GB2312" w:eastAsia="仿宋_GB2312" w:hAnsiTheme="minorEastAsia"/>
          <w:sz w:val="24"/>
          <w:szCs w:val="24"/>
        </w:rPr>
      </w:pPr>
      <w:r>
        <w:rPr>
          <w:rFonts w:ascii="仿宋_GB2312" w:eastAsia="仿宋_GB2312" w:hAnsiTheme="minorEastAsia" w:hint="eastAsia"/>
          <w:sz w:val="24"/>
          <w:szCs w:val="24"/>
        </w:rPr>
        <w:t>学校制定了《课程建设管理办法》、《精品资源共享课程建设管理办法》、《课程教学大纲质量标准》等相关文件，强化课程建设规划、立项评审、中期检查与结题验收等环节的管理。同时，狠抓课程教学文件规范和质量考核，采取多项措施大力推进教学内容和教学方</w:t>
      </w:r>
      <w:r w:rsidR="005E27F5">
        <w:rPr>
          <w:rFonts w:ascii="仿宋_GB2312" w:eastAsia="仿宋_GB2312" w:hAnsiTheme="minorEastAsia" w:hint="eastAsia"/>
          <w:sz w:val="24"/>
          <w:szCs w:val="24"/>
        </w:rPr>
        <w:t>法改革。由于配套措施得</w:t>
      </w:r>
      <w:r>
        <w:rPr>
          <w:rFonts w:ascii="仿宋_GB2312" w:eastAsia="仿宋_GB2312" w:hAnsiTheme="minorEastAsia" w:hint="eastAsia"/>
          <w:sz w:val="24"/>
          <w:szCs w:val="24"/>
        </w:rPr>
        <w:t>力，课程体系不断优化，课程建设取得显著成效。</w:t>
      </w:r>
    </w:p>
    <w:p w:rsidR="003F0A05" w:rsidRDefault="003F0A05" w:rsidP="00E67680">
      <w:pPr>
        <w:adjustRightInd w:val="0"/>
        <w:snapToGrid w:val="0"/>
        <w:spacing w:line="360" w:lineRule="auto"/>
        <w:ind w:firstLineChars="200" w:firstLine="482"/>
        <w:rPr>
          <w:rFonts w:ascii="仿宋_GB2312" w:eastAsia="仿宋_GB2312" w:hAnsi="宋体"/>
          <w:b/>
          <w:snapToGrid w:val="0"/>
          <w:kern w:val="0"/>
          <w:sz w:val="24"/>
          <w:szCs w:val="24"/>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三、教材建设</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教材建设和选用是提高教学质量的重要环节之一。学校制定了《教材建设管理办法》、《教材订购管理办法》，完善教材建设与选用制度，既坚持选用规划教材和优秀新教材，也</w:t>
      </w:r>
      <w:r>
        <w:rPr>
          <w:rFonts w:ascii="仿宋_GB2312" w:eastAsia="仿宋_GB2312" w:hAnsi="宋体" w:hint="eastAsia"/>
          <w:snapToGrid w:val="0"/>
          <w:kern w:val="0"/>
          <w:sz w:val="24"/>
          <w:szCs w:val="24"/>
        </w:rPr>
        <w:lastRenderedPageBreak/>
        <w:t>鼓励教师编写适合独立学院学生的特色教材。近三年，编辑出版教材95部。其中《汽车理论》、《汽车制造工艺学》、《汽车保险与理赔》等5部教材获中南地区大学出版社优秀教材一等奖；《建筑结构》、《材料成型CAD/CAE/CAM基础》、《液压传动》、《管理信息系统》等24</w:t>
      </w:r>
      <w:r w:rsidR="00A317C7">
        <w:rPr>
          <w:rFonts w:ascii="仿宋_GB2312" w:eastAsia="仿宋_GB2312" w:hAnsi="宋体" w:hint="eastAsia"/>
          <w:snapToGrid w:val="0"/>
          <w:kern w:val="0"/>
          <w:sz w:val="24"/>
          <w:szCs w:val="24"/>
        </w:rPr>
        <w:t>部教材获院级优秀教材奖。《建筑结构》、</w:t>
      </w:r>
      <w:r>
        <w:rPr>
          <w:rFonts w:ascii="仿宋_GB2312" w:eastAsia="仿宋_GB2312" w:hAnsi="宋体" w:hint="eastAsia"/>
          <w:snapToGrid w:val="0"/>
          <w:kern w:val="0"/>
          <w:sz w:val="24"/>
          <w:szCs w:val="24"/>
        </w:rPr>
        <w:t>《信息系统管理》</w:t>
      </w:r>
      <w:r w:rsidR="00A317C7">
        <w:rPr>
          <w:rFonts w:ascii="仿宋_GB2312" w:eastAsia="仿宋_GB2312" w:hAnsi="宋体" w:hint="eastAsia"/>
          <w:snapToGrid w:val="0"/>
          <w:kern w:val="0"/>
          <w:sz w:val="24"/>
          <w:szCs w:val="24"/>
        </w:rPr>
        <w:t>、</w:t>
      </w:r>
      <w:r>
        <w:rPr>
          <w:rFonts w:ascii="仿宋_GB2312" w:eastAsia="仿宋_GB2312" w:hAnsi="宋体" w:hint="eastAsia"/>
          <w:snapToGrid w:val="0"/>
          <w:kern w:val="0"/>
          <w:sz w:val="24"/>
          <w:szCs w:val="24"/>
        </w:rPr>
        <w:t>《汽车电子控制技术》、《砌体结构原理与设计》（第二版）、《图形创意》</w:t>
      </w:r>
      <w:r w:rsidR="00A317C7">
        <w:rPr>
          <w:rFonts w:ascii="仿宋_GB2312" w:eastAsia="仿宋_GB2312" w:hAnsi="宋体" w:hint="eastAsia"/>
          <w:snapToGrid w:val="0"/>
          <w:kern w:val="0"/>
          <w:sz w:val="24"/>
          <w:szCs w:val="24"/>
        </w:rPr>
        <w:t>等</w:t>
      </w:r>
      <w:r>
        <w:rPr>
          <w:rFonts w:ascii="仿宋_GB2312" w:eastAsia="仿宋_GB2312" w:hAnsi="宋体" w:hint="eastAsia"/>
          <w:snapToGrid w:val="0"/>
          <w:kern w:val="0"/>
          <w:sz w:val="24"/>
          <w:szCs w:val="24"/>
        </w:rPr>
        <w:t>列入国家“十二五”规划教材。</w:t>
      </w:r>
      <w:r>
        <w:rPr>
          <w:rFonts w:ascii="仿宋_GB2312" w:eastAsia="仿宋_GB2312" w:hint="eastAsia"/>
          <w:snapToGrid w:val="0"/>
          <w:kern w:val="0"/>
          <w:sz w:val="24"/>
          <w:szCs w:val="24"/>
        </w:rPr>
        <w:t>2015</w:t>
      </w:r>
      <w:r w:rsidR="00A317C7">
        <w:rPr>
          <w:rFonts w:ascii="仿宋_GB2312" w:eastAsia="仿宋_GB2312" w:hint="eastAsia"/>
          <w:snapToGrid w:val="0"/>
          <w:kern w:val="0"/>
          <w:sz w:val="24"/>
          <w:szCs w:val="24"/>
        </w:rPr>
        <w:t>年全校</w:t>
      </w:r>
      <w:r>
        <w:rPr>
          <w:rFonts w:ascii="仿宋_GB2312" w:eastAsia="仿宋_GB2312" w:hint="eastAsia"/>
          <w:snapToGrid w:val="0"/>
          <w:kern w:val="0"/>
          <w:sz w:val="24"/>
          <w:szCs w:val="24"/>
        </w:rPr>
        <w:t>编写并出版教材21部。</w:t>
      </w:r>
    </w:p>
    <w:p w:rsidR="003F0A05" w:rsidRDefault="003F0A05" w:rsidP="00E67680">
      <w:pPr>
        <w:adjustRightInd w:val="0"/>
        <w:snapToGrid w:val="0"/>
        <w:spacing w:line="360" w:lineRule="auto"/>
        <w:ind w:firstLineChars="200" w:firstLine="482"/>
        <w:rPr>
          <w:rFonts w:ascii="仿宋_GB2312" w:eastAsia="仿宋_GB2312" w:hAnsi="宋体"/>
          <w:b/>
          <w:snapToGrid w:val="0"/>
          <w:kern w:val="0"/>
          <w:sz w:val="24"/>
          <w:szCs w:val="24"/>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四、教学与科学研究</w:t>
      </w:r>
    </w:p>
    <w:p w:rsidR="003F0A05" w:rsidRDefault="00DC65F9" w:rsidP="00E67680">
      <w:pPr>
        <w:adjustRightInd w:val="0"/>
        <w:snapToGrid w:val="0"/>
        <w:spacing w:line="360" w:lineRule="auto"/>
        <w:ind w:firstLineChars="150" w:firstLine="361"/>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（一）教研情况</w:t>
      </w:r>
    </w:p>
    <w:p w:rsidR="003F0A05" w:rsidRDefault="00DC65F9">
      <w:pPr>
        <w:adjustRightInd w:val="0"/>
        <w:snapToGrid w:val="0"/>
        <w:spacing w:line="360" w:lineRule="auto"/>
        <w:ind w:firstLineChars="196" w:firstLine="470"/>
        <w:rPr>
          <w:rFonts w:ascii="仿宋_GB2312" w:eastAsia="仿宋_GB2312" w:hAnsi="ˎ̥" w:cs="宋体" w:hint="eastAsia"/>
          <w:snapToGrid w:val="0"/>
          <w:kern w:val="0"/>
          <w:sz w:val="24"/>
          <w:szCs w:val="24"/>
        </w:rPr>
      </w:pPr>
      <w:r>
        <w:rPr>
          <w:rFonts w:ascii="仿宋_GB2312" w:eastAsia="仿宋_GB2312" w:hint="eastAsia"/>
          <w:sz w:val="24"/>
        </w:rPr>
        <w:t>学校教研工作</w:t>
      </w:r>
      <w:r>
        <w:rPr>
          <w:rFonts w:ascii="仿宋_GB2312" w:eastAsia="仿宋_GB2312" w:hint="eastAsia"/>
          <w:snapToGrid w:val="0"/>
          <w:kern w:val="0"/>
          <w:sz w:val="24"/>
          <w:szCs w:val="24"/>
        </w:rPr>
        <w:t>紧紧围绕</w:t>
      </w:r>
      <w:r w:rsidR="00811018">
        <w:rPr>
          <w:rFonts w:ascii="仿宋_GB2312" w:eastAsia="仿宋_GB2312" w:hint="eastAsia"/>
          <w:sz w:val="24"/>
        </w:rPr>
        <w:t>深化教育教学改革，推进向应用技术型高校转型</w:t>
      </w:r>
      <w:r>
        <w:rPr>
          <w:rFonts w:ascii="仿宋_GB2312" w:eastAsia="仿宋_GB2312" w:hint="eastAsia"/>
          <w:sz w:val="24"/>
        </w:rPr>
        <w:t>开展。</w:t>
      </w:r>
      <w:r>
        <w:rPr>
          <w:rFonts w:ascii="仿宋_GB2312" w:eastAsia="仿宋_GB2312" w:hAnsi="宋体" w:hint="eastAsia"/>
          <w:snapToGrid w:val="0"/>
          <w:kern w:val="0"/>
          <w:sz w:val="24"/>
          <w:szCs w:val="24"/>
        </w:rPr>
        <w:t>2015年校级教研项目立项44</w:t>
      </w:r>
      <w:r w:rsidR="00A317C7">
        <w:rPr>
          <w:rFonts w:ascii="仿宋_GB2312" w:eastAsia="仿宋_GB2312" w:hAnsi="宋体" w:hint="eastAsia"/>
          <w:snapToGrid w:val="0"/>
          <w:kern w:val="0"/>
          <w:sz w:val="24"/>
          <w:szCs w:val="24"/>
        </w:rPr>
        <w:t>项。</w:t>
      </w:r>
      <w:r>
        <w:rPr>
          <w:rFonts w:ascii="仿宋_GB2312" w:eastAsia="仿宋_GB2312" w:hAnsi="宋体" w:hint="eastAsia"/>
          <w:snapToGrid w:val="0"/>
          <w:kern w:val="0"/>
          <w:sz w:val="24"/>
          <w:szCs w:val="24"/>
        </w:rPr>
        <w:t>其中校级重点项目11项，一般项目33</w:t>
      </w:r>
      <w:r w:rsidR="00A317C7">
        <w:rPr>
          <w:rFonts w:ascii="仿宋_GB2312" w:eastAsia="仿宋_GB2312" w:hAnsi="宋体" w:hint="eastAsia"/>
          <w:snapToGrid w:val="0"/>
          <w:kern w:val="0"/>
          <w:sz w:val="24"/>
          <w:szCs w:val="24"/>
        </w:rPr>
        <w:t>项；申报湖北省教育科学规划课题</w:t>
      </w:r>
      <w:r>
        <w:rPr>
          <w:rFonts w:ascii="仿宋_GB2312" w:eastAsia="仿宋_GB2312" w:hAnsi="宋体" w:hint="eastAsia"/>
          <w:snapToGrid w:val="0"/>
          <w:kern w:val="0"/>
          <w:sz w:val="24"/>
          <w:szCs w:val="24"/>
        </w:rPr>
        <w:t>12项，获批</w:t>
      </w:r>
      <w:r w:rsidR="00A317C7">
        <w:rPr>
          <w:rFonts w:ascii="仿宋_GB2312" w:eastAsia="仿宋_GB2312" w:hAnsi="宋体" w:hint="eastAsia"/>
          <w:snapToGrid w:val="0"/>
          <w:kern w:val="0"/>
          <w:sz w:val="24"/>
          <w:szCs w:val="24"/>
        </w:rPr>
        <w:t>5项。</w:t>
      </w:r>
      <w:r>
        <w:rPr>
          <w:rFonts w:ascii="仿宋_GB2312" w:eastAsia="仿宋_GB2312" w:hAnsi="ˎ̥" w:cs="宋体" w:hint="eastAsia"/>
          <w:snapToGrid w:val="0"/>
          <w:kern w:val="0"/>
          <w:sz w:val="24"/>
          <w:szCs w:val="24"/>
        </w:rPr>
        <w:t>资助教师发表论文85篇。</w:t>
      </w:r>
      <w:r w:rsidR="00A317C7">
        <w:rPr>
          <w:rFonts w:ascii="仿宋_GB2312" w:eastAsia="仿宋_GB2312" w:hAnsi="ˎ̥" w:cs="宋体" w:hint="eastAsia"/>
          <w:snapToGrid w:val="0"/>
          <w:kern w:val="0"/>
          <w:sz w:val="24"/>
          <w:szCs w:val="24"/>
        </w:rPr>
        <w:t>其中：</w:t>
      </w:r>
      <w:r>
        <w:rPr>
          <w:rFonts w:ascii="仿宋_GB2312" w:eastAsia="仿宋_GB2312" w:hAnsi="ˎ̥" w:cs="宋体" w:hint="eastAsia"/>
          <w:snapToGrid w:val="0"/>
          <w:kern w:val="0"/>
          <w:sz w:val="24"/>
          <w:szCs w:val="24"/>
        </w:rPr>
        <w:t>科技会议文献检索（ISTP/CPCI）13篇，工程索引(EI)5篇，北大核心18篇，国内公开出版的学术期刊49篇。</w:t>
      </w:r>
    </w:p>
    <w:p w:rsidR="003F0A05" w:rsidRDefault="003F0A05">
      <w:pPr>
        <w:adjustRightInd w:val="0"/>
        <w:snapToGrid w:val="0"/>
        <w:spacing w:line="360" w:lineRule="auto"/>
        <w:ind w:firstLineChars="196" w:firstLine="470"/>
        <w:rPr>
          <w:rFonts w:ascii="仿宋_GB2312" w:eastAsia="仿宋_GB2312" w:hAnsi="宋体"/>
          <w:snapToGrid w:val="0"/>
          <w:kern w:val="0"/>
          <w:sz w:val="24"/>
          <w:szCs w:val="24"/>
        </w:rPr>
      </w:pPr>
    </w:p>
    <w:p w:rsidR="003F0A05" w:rsidRDefault="00DC65F9" w:rsidP="00E67680">
      <w:pPr>
        <w:adjustRightInd w:val="0"/>
        <w:snapToGrid w:val="0"/>
        <w:spacing w:line="360" w:lineRule="auto"/>
        <w:ind w:firstLineChars="150" w:firstLine="361"/>
        <w:rPr>
          <w:rFonts w:ascii="仿宋_GB2312" w:eastAsia="仿宋_GB2312" w:hAnsi="宋体"/>
          <w:snapToGrid w:val="0"/>
          <w:kern w:val="0"/>
          <w:sz w:val="24"/>
          <w:szCs w:val="24"/>
        </w:rPr>
      </w:pPr>
      <w:r>
        <w:rPr>
          <w:rFonts w:ascii="仿宋_GB2312" w:eastAsia="仿宋_GB2312" w:hAnsi="宋体" w:hint="eastAsia"/>
          <w:b/>
          <w:snapToGrid w:val="0"/>
          <w:kern w:val="0"/>
          <w:sz w:val="24"/>
          <w:szCs w:val="24"/>
        </w:rPr>
        <w:t>（二）科研情况</w:t>
      </w:r>
    </w:p>
    <w:p w:rsidR="003F0A05" w:rsidRDefault="00DC65F9" w:rsidP="003333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2015</w:t>
      </w:r>
      <w:r w:rsidR="00AE2016">
        <w:rPr>
          <w:rFonts w:ascii="仿宋_GB2312" w:eastAsia="仿宋_GB2312" w:hAnsi="宋体" w:hint="eastAsia"/>
          <w:snapToGrid w:val="0"/>
          <w:kern w:val="0"/>
          <w:sz w:val="24"/>
          <w:szCs w:val="24"/>
        </w:rPr>
        <w:t>年</w:t>
      </w:r>
      <w:r>
        <w:rPr>
          <w:rFonts w:ascii="仿宋_GB2312" w:eastAsia="仿宋_GB2312" w:hAnsi="宋体" w:hint="eastAsia"/>
          <w:snapToGrid w:val="0"/>
          <w:kern w:val="0"/>
          <w:sz w:val="24"/>
          <w:szCs w:val="24"/>
        </w:rPr>
        <w:t>获批湖北省教育厅科研计划项目10项、人文社科项目4</w:t>
      </w:r>
      <w:r w:rsidR="00460BA0">
        <w:rPr>
          <w:rFonts w:ascii="仿宋_GB2312" w:eastAsia="仿宋_GB2312" w:hAnsi="宋体" w:hint="eastAsia"/>
          <w:snapToGrid w:val="0"/>
          <w:kern w:val="0"/>
          <w:sz w:val="24"/>
          <w:szCs w:val="24"/>
        </w:rPr>
        <w:t>项；首个教育部人文社科项目</w:t>
      </w:r>
      <w:r>
        <w:rPr>
          <w:rFonts w:ascii="仿宋_GB2312" w:eastAsia="仿宋_GB2312" w:hAnsi="宋体" w:hint="eastAsia"/>
          <w:snapToGrid w:val="0"/>
          <w:kern w:val="0"/>
          <w:sz w:val="24"/>
          <w:szCs w:val="24"/>
        </w:rPr>
        <w:t>通过</w:t>
      </w:r>
      <w:r w:rsidR="003333F9">
        <w:rPr>
          <w:rFonts w:ascii="仿宋_GB2312" w:eastAsia="仿宋_GB2312" w:hAnsi="宋体" w:hint="eastAsia"/>
          <w:snapToGrid w:val="0"/>
          <w:kern w:val="0"/>
          <w:sz w:val="24"/>
          <w:szCs w:val="24"/>
        </w:rPr>
        <w:t>了</w:t>
      </w:r>
      <w:r>
        <w:rPr>
          <w:rFonts w:ascii="仿宋_GB2312" w:eastAsia="仿宋_GB2312" w:hAnsi="宋体" w:hint="eastAsia"/>
          <w:snapToGrid w:val="0"/>
          <w:kern w:val="0"/>
          <w:sz w:val="24"/>
          <w:szCs w:val="24"/>
        </w:rPr>
        <w:t>教育部中期检查；</w:t>
      </w:r>
      <w:r w:rsidR="00DC3333" w:rsidRPr="00DC3333">
        <w:rPr>
          <w:rFonts w:ascii="仿宋_GB2312" w:eastAsia="仿宋_GB2312" w:hAnsi="宋体" w:hint="eastAsia"/>
          <w:snapToGrid w:val="0"/>
          <w:kern w:val="0"/>
          <w:sz w:val="24"/>
          <w:szCs w:val="24"/>
        </w:rPr>
        <w:t>申报2016年湖北省科技厅自然科学基金项目2</w:t>
      </w:r>
      <w:r w:rsidR="00DC3333">
        <w:rPr>
          <w:rFonts w:ascii="仿宋_GB2312" w:eastAsia="仿宋_GB2312" w:hAnsi="宋体" w:hint="eastAsia"/>
          <w:snapToGrid w:val="0"/>
          <w:kern w:val="0"/>
          <w:sz w:val="24"/>
          <w:szCs w:val="24"/>
        </w:rPr>
        <w:t>项，</w:t>
      </w:r>
      <w:r w:rsidR="00DC3333" w:rsidRPr="00DC3333">
        <w:rPr>
          <w:rFonts w:ascii="仿宋_GB2312" w:eastAsia="仿宋_GB2312" w:hAnsi="宋体" w:hint="eastAsia"/>
          <w:snapToGrid w:val="0"/>
          <w:kern w:val="0"/>
          <w:sz w:val="24"/>
          <w:szCs w:val="24"/>
        </w:rPr>
        <w:t>获批1</w:t>
      </w:r>
      <w:r w:rsidR="00DC3333">
        <w:rPr>
          <w:rFonts w:ascii="仿宋_GB2312" w:eastAsia="仿宋_GB2312" w:hAnsi="宋体" w:hint="eastAsia"/>
          <w:snapToGrid w:val="0"/>
          <w:kern w:val="0"/>
          <w:sz w:val="24"/>
          <w:szCs w:val="24"/>
        </w:rPr>
        <w:t>项；</w:t>
      </w:r>
      <w:r w:rsidR="00DC3333" w:rsidRPr="00DC3333">
        <w:rPr>
          <w:rFonts w:ascii="仿宋_GB2312" w:eastAsia="仿宋_GB2312" w:hAnsi="宋体" w:hint="eastAsia"/>
          <w:snapToGrid w:val="0"/>
          <w:kern w:val="0"/>
          <w:sz w:val="24"/>
          <w:szCs w:val="24"/>
        </w:rPr>
        <w:t>申报2016年湖北省教育厅科研计划项目11项</w:t>
      </w:r>
      <w:r w:rsidR="00DC3333">
        <w:rPr>
          <w:rFonts w:ascii="仿宋_GB2312" w:eastAsia="仿宋_GB2312" w:hAnsi="宋体" w:hint="eastAsia"/>
          <w:snapToGrid w:val="0"/>
          <w:kern w:val="0"/>
          <w:sz w:val="24"/>
          <w:szCs w:val="24"/>
        </w:rPr>
        <w:t>，</w:t>
      </w:r>
      <w:r w:rsidR="00DC3333" w:rsidRPr="00DC3333">
        <w:rPr>
          <w:rFonts w:ascii="仿宋_GB2312" w:eastAsia="仿宋_GB2312" w:hAnsi="宋体" w:hint="eastAsia"/>
          <w:snapToGrid w:val="0"/>
          <w:kern w:val="0"/>
          <w:sz w:val="24"/>
          <w:szCs w:val="24"/>
        </w:rPr>
        <w:t>获批11</w:t>
      </w:r>
      <w:r w:rsidR="00DC3333">
        <w:rPr>
          <w:rFonts w:ascii="仿宋_GB2312" w:eastAsia="仿宋_GB2312" w:hAnsi="宋体" w:hint="eastAsia"/>
          <w:snapToGrid w:val="0"/>
          <w:kern w:val="0"/>
          <w:sz w:val="24"/>
          <w:szCs w:val="24"/>
        </w:rPr>
        <w:t>项；</w:t>
      </w:r>
      <w:r w:rsidR="003333F9">
        <w:rPr>
          <w:rFonts w:ascii="仿宋_GB2312" w:eastAsia="仿宋_GB2312" w:hAnsi="宋体" w:hint="eastAsia"/>
          <w:snapToGrid w:val="0"/>
          <w:kern w:val="0"/>
          <w:sz w:val="24"/>
          <w:szCs w:val="24"/>
        </w:rPr>
        <w:t>申报</w:t>
      </w:r>
      <w:r w:rsidR="00DC3333" w:rsidRPr="00DC3333">
        <w:rPr>
          <w:rFonts w:ascii="仿宋_GB2312" w:eastAsia="仿宋_GB2312" w:hAnsi="宋体" w:hint="eastAsia"/>
          <w:snapToGrid w:val="0"/>
          <w:kern w:val="0"/>
          <w:sz w:val="24"/>
          <w:szCs w:val="24"/>
        </w:rPr>
        <w:t>人文社科项目8</w:t>
      </w:r>
      <w:r w:rsidR="00DC3333">
        <w:rPr>
          <w:rFonts w:ascii="仿宋_GB2312" w:eastAsia="仿宋_GB2312" w:hAnsi="宋体" w:hint="eastAsia"/>
          <w:snapToGrid w:val="0"/>
          <w:kern w:val="0"/>
          <w:sz w:val="24"/>
          <w:szCs w:val="24"/>
        </w:rPr>
        <w:t>项，</w:t>
      </w:r>
      <w:r w:rsidR="00DC3333" w:rsidRPr="00DC3333">
        <w:rPr>
          <w:rFonts w:ascii="仿宋_GB2312" w:eastAsia="仿宋_GB2312" w:hAnsi="宋体" w:hint="eastAsia"/>
          <w:snapToGrid w:val="0"/>
          <w:kern w:val="0"/>
          <w:sz w:val="24"/>
          <w:szCs w:val="24"/>
        </w:rPr>
        <w:t>获批4</w:t>
      </w:r>
      <w:r w:rsidR="00DC3333">
        <w:rPr>
          <w:rFonts w:ascii="仿宋_GB2312" w:eastAsia="仿宋_GB2312" w:hAnsi="宋体" w:hint="eastAsia"/>
          <w:snapToGrid w:val="0"/>
          <w:kern w:val="0"/>
          <w:sz w:val="24"/>
          <w:szCs w:val="24"/>
        </w:rPr>
        <w:t>项。同时组织各学院</w:t>
      </w:r>
      <w:r>
        <w:rPr>
          <w:rFonts w:ascii="仿宋_GB2312" w:eastAsia="仿宋_GB2312" w:hAnsi="宋体" w:hint="eastAsia"/>
          <w:snapToGrid w:val="0"/>
          <w:kern w:val="0"/>
          <w:sz w:val="24"/>
          <w:szCs w:val="24"/>
        </w:rPr>
        <w:t>对所有在</w:t>
      </w:r>
      <w:proofErr w:type="gramStart"/>
      <w:r>
        <w:rPr>
          <w:rFonts w:ascii="仿宋_GB2312" w:eastAsia="仿宋_GB2312" w:hAnsi="宋体" w:hint="eastAsia"/>
          <w:snapToGrid w:val="0"/>
          <w:kern w:val="0"/>
          <w:sz w:val="24"/>
          <w:szCs w:val="24"/>
        </w:rPr>
        <w:t>研</w:t>
      </w:r>
      <w:proofErr w:type="gramEnd"/>
      <w:r>
        <w:rPr>
          <w:rFonts w:ascii="仿宋_GB2312" w:eastAsia="仿宋_GB2312" w:hAnsi="宋体" w:hint="eastAsia"/>
          <w:snapToGrid w:val="0"/>
          <w:kern w:val="0"/>
          <w:sz w:val="24"/>
          <w:szCs w:val="24"/>
        </w:rPr>
        <w:t>项目进行了</w:t>
      </w:r>
      <w:r w:rsidR="00DC3333">
        <w:rPr>
          <w:rFonts w:ascii="仿宋_GB2312" w:eastAsia="仿宋_GB2312" w:hAnsi="宋体" w:hint="eastAsia"/>
          <w:snapToGrid w:val="0"/>
          <w:kern w:val="0"/>
          <w:sz w:val="24"/>
          <w:szCs w:val="24"/>
        </w:rPr>
        <w:t>中期检查工作，</w:t>
      </w:r>
      <w:r>
        <w:rPr>
          <w:rFonts w:ascii="仿宋_GB2312" w:eastAsia="仿宋_GB2312" w:hAnsi="宋体" w:hint="eastAsia"/>
          <w:snapToGrid w:val="0"/>
          <w:kern w:val="0"/>
          <w:sz w:val="24"/>
          <w:szCs w:val="24"/>
        </w:rPr>
        <w:t>3项省级项目通过结题验收，获得证书。</w:t>
      </w:r>
    </w:p>
    <w:p w:rsidR="003F0A05" w:rsidRDefault="00DC65F9" w:rsidP="00D01A28">
      <w:pPr>
        <w:adjustRightInd w:val="0"/>
        <w:snapToGrid w:val="0"/>
        <w:spacing w:line="360" w:lineRule="auto"/>
        <w:ind w:firstLineChars="200" w:firstLine="480"/>
        <w:rPr>
          <w:rFonts w:ascii="仿宋_GB2312" w:eastAsia="仿宋_GB2312" w:hAnsi="宋体"/>
          <w:b/>
          <w:snapToGrid w:val="0"/>
          <w:kern w:val="0"/>
          <w:sz w:val="24"/>
          <w:szCs w:val="24"/>
        </w:rPr>
      </w:pPr>
      <w:r>
        <w:rPr>
          <w:rFonts w:ascii="仿宋_GB2312" w:eastAsia="仿宋_GB2312" w:hAnsi="宋体" w:hint="eastAsia"/>
          <w:snapToGrid w:val="0"/>
          <w:kern w:val="0"/>
          <w:sz w:val="24"/>
          <w:szCs w:val="24"/>
        </w:rPr>
        <w:t>2015年学校《华夏教育论</w:t>
      </w:r>
      <w:r w:rsidR="00460BA0">
        <w:rPr>
          <w:rFonts w:ascii="仿宋_GB2312" w:eastAsia="仿宋_GB2312" w:hAnsi="宋体" w:hint="eastAsia"/>
          <w:snapToGrid w:val="0"/>
          <w:kern w:val="0"/>
          <w:sz w:val="24"/>
          <w:szCs w:val="24"/>
        </w:rPr>
        <w:t>坛》出版发行了三期，</w:t>
      </w:r>
      <w:r>
        <w:rPr>
          <w:rFonts w:ascii="仿宋_GB2312" w:eastAsia="仿宋_GB2312" w:hAnsi="宋体" w:hint="eastAsia"/>
          <w:snapToGrid w:val="0"/>
          <w:kern w:val="0"/>
          <w:sz w:val="24"/>
          <w:szCs w:val="24"/>
        </w:rPr>
        <w:t>每期15万字，共计45万字。</w:t>
      </w:r>
      <w:r w:rsidR="00460BA0">
        <w:rPr>
          <w:rFonts w:ascii="仿宋_GB2312" w:eastAsia="仿宋_GB2312" w:hAnsi="宋体" w:hint="eastAsia"/>
          <w:snapToGrid w:val="0"/>
          <w:kern w:val="0"/>
          <w:sz w:val="24"/>
          <w:szCs w:val="24"/>
        </w:rPr>
        <w:t>期刊注重为学校教科研服务，有力地促进了学校的学术水平提升。</w:t>
      </w:r>
    </w:p>
    <w:p w:rsidR="00146C03" w:rsidRDefault="00146C03">
      <w:pPr>
        <w:adjustRightInd w:val="0"/>
        <w:snapToGrid w:val="0"/>
        <w:spacing w:line="360" w:lineRule="auto"/>
        <w:ind w:firstLineChars="200" w:firstLine="480"/>
        <w:rPr>
          <w:rFonts w:ascii="微软雅黑" w:eastAsia="微软雅黑" w:hAnsi="微软雅黑"/>
          <w:b/>
          <w:snapToGrid w:val="0"/>
          <w:kern w:val="0"/>
          <w:sz w:val="24"/>
          <w:szCs w:val="24"/>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五、人才培养方案与模式改革</w:t>
      </w:r>
    </w:p>
    <w:p w:rsidR="003F0A05" w:rsidRPr="00911F87" w:rsidRDefault="005E27F5">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学校全面贯彻党的教育方针，遵循高等教育教学规律，积极探索“应用</w:t>
      </w:r>
      <w:r w:rsidR="00B43AB5" w:rsidRPr="00911F87">
        <w:rPr>
          <w:rFonts w:ascii="仿宋_GB2312" w:eastAsia="仿宋_GB2312" w:hAnsi="宋体" w:hint="eastAsia"/>
          <w:snapToGrid w:val="0"/>
          <w:kern w:val="0"/>
          <w:sz w:val="24"/>
          <w:szCs w:val="24"/>
        </w:rPr>
        <w:t>技术型</w:t>
      </w:r>
      <w:r w:rsidR="00DC65F9" w:rsidRPr="00911F87">
        <w:rPr>
          <w:rFonts w:ascii="仿宋_GB2312" w:eastAsia="仿宋_GB2312" w:hAnsi="宋体" w:hint="eastAsia"/>
          <w:snapToGrid w:val="0"/>
          <w:kern w:val="0"/>
          <w:sz w:val="24"/>
          <w:szCs w:val="24"/>
        </w:rPr>
        <w:t>”人才培养方案与模式的改革。根据应用</w:t>
      </w:r>
      <w:r w:rsidR="00B43AB5" w:rsidRPr="00911F87">
        <w:rPr>
          <w:rFonts w:ascii="仿宋_GB2312" w:eastAsia="仿宋_GB2312" w:hAnsi="宋体" w:hint="eastAsia"/>
          <w:snapToGrid w:val="0"/>
          <w:kern w:val="0"/>
          <w:sz w:val="24"/>
          <w:szCs w:val="24"/>
        </w:rPr>
        <w:t>技术型人才培养目标和学校</w:t>
      </w:r>
      <w:r w:rsidR="00DC65F9" w:rsidRPr="00911F87">
        <w:rPr>
          <w:rFonts w:ascii="仿宋_GB2312" w:eastAsia="仿宋_GB2312" w:hAnsi="宋体" w:hint="eastAsia"/>
          <w:snapToGrid w:val="0"/>
          <w:kern w:val="0"/>
          <w:sz w:val="24"/>
          <w:szCs w:val="24"/>
        </w:rPr>
        <w:t>的生源特点，改革传统的公共基础课、学科基础课、专业课知识结构，构建了“理论教学模块、实践教学模块、个性发展模块、素质拓展与创新创业模块、职业技能教育模块、综合教育模块”等六模块知识、能力与素质协调发展的新的人才培养方案。方案符合学院培养具有“较扎实的基础</w:t>
      </w:r>
      <w:r w:rsidR="00AE2016" w:rsidRPr="00911F87">
        <w:rPr>
          <w:rFonts w:ascii="仿宋_GB2312" w:eastAsia="仿宋_GB2312" w:hAnsi="宋体" w:hint="eastAsia"/>
          <w:snapToGrid w:val="0"/>
          <w:kern w:val="0"/>
          <w:sz w:val="24"/>
          <w:szCs w:val="24"/>
        </w:rPr>
        <w:t>理论，较强的专业知识和实践能力，有健康的心理素质和创新</w:t>
      </w:r>
      <w:r w:rsidR="0004462E" w:rsidRPr="00911F87">
        <w:rPr>
          <w:rFonts w:ascii="仿宋_GB2312" w:eastAsia="仿宋_GB2312" w:hAnsi="宋体" w:hint="eastAsia"/>
          <w:snapToGrid w:val="0"/>
          <w:kern w:val="0"/>
          <w:sz w:val="24"/>
          <w:szCs w:val="24"/>
        </w:rPr>
        <w:t>创业</w:t>
      </w:r>
      <w:r w:rsidR="00AE2016" w:rsidRPr="00911F87">
        <w:rPr>
          <w:rFonts w:ascii="仿宋_GB2312" w:eastAsia="仿宋_GB2312" w:hAnsi="宋体" w:hint="eastAsia"/>
          <w:snapToGrid w:val="0"/>
          <w:kern w:val="0"/>
          <w:sz w:val="24"/>
          <w:szCs w:val="24"/>
        </w:rPr>
        <w:t>精神的</w:t>
      </w:r>
      <w:r w:rsidR="00DC65F9" w:rsidRPr="00911F87">
        <w:rPr>
          <w:rFonts w:ascii="仿宋_GB2312" w:eastAsia="仿宋_GB2312" w:hAnsi="宋体" w:hint="eastAsia"/>
          <w:snapToGrid w:val="0"/>
          <w:kern w:val="0"/>
          <w:sz w:val="24"/>
          <w:szCs w:val="24"/>
        </w:rPr>
        <w:t>应用技术型人才”的目标。</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sidRPr="00911F87">
        <w:rPr>
          <w:rFonts w:ascii="仿宋_GB2312" w:eastAsia="仿宋_GB2312" w:hAnsi="宋体" w:hint="eastAsia"/>
          <w:snapToGrid w:val="0"/>
          <w:kern w:val="0"/>
          <w:sz w:val="24"/>
          <w:szCs w:val="24"/>
        </w:rPr>
        <w:lastRenderedPageBreak/>
        <w:t>人才培养方案注重突出实践教学体系构建，合理安排实验、实习、课程设计、毕业设计</w:t>
      </w:r>
      <w:r>
        <w:rPr>
          <w:rFonts w:ascii="仿宋_GB2312" w:eastAsia="仿宋_GB2312" w:hAnsi="宋体" w:hint="eastAsia"/>
          <w:snapToGrid w:val="0"/>
          <w:kern w:val="0"/>
          <w:sz w:val="24"/>
          <w:szCs w:val="24"/>
        </w:rPr>
        <w:t>（论文）、社会实践、创新实践等实践性教学环节。五大学科门类中，实践教学学分占总学分比例分别为：工学40.28%，经济学</w:t>
      </w:r>
      <w:r w:rsidR="00B43AB5">
        <w:rPr>
          <w:rFonts w:ascii="仿宋_GB2312" w:eastAsia="仿宋_GB2312" w:hAnsi="宋体" w:hint="eastAsia"/>
          <w:snapToGrid w:val="0"/>
          <w:kern w:val="0"/>
          <w:sz w:val="24"/>
          <w:szCs w:val="24"/>
        </w:rPr>
        <w:t>30</w:t>
      </w:r>
      <w:r>
        <w:rPr>
          <w:rFonts w:ascii="仿宋_GB2312" w:eastAsia="仿宋_GB2312" w:hAnsi="宋体" w:hint="eastAsia"/>
          <w:snapToGrid w:val="0"/>
          <w:kern w:val="0"/>
          <w:sz w:val="24"/>
          <w:szCs w:val="24"/>
        </w:rPr>
        <w:t>.32%，管理学33.15%，文学40.41%，艺术学54.52%。</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人才培养方案中</w:t>
      </w:r>
      <w:r w:rsidR="00621826">
        <w:rPr>
          <w:rFonts w:ascii="仿宋_GB2312" w:eastAsia="仿宋_GB2312" w:hAnsi="Arial" w:cs="Arial" w:hint="eastAsia"/>
          <w:snapToGrid w:val="0"/>
          <w:kern w:val="0"/>
          <w:sz w:val="24"/>
          <w:szCs w:val="24"/>
        </w:rPr>
        <w:t>选修课程包括公共选修课、</w:t>
      </w:r>
      <w:r>
        <w:rPr>
          <w:rFonts w:ascii="仿宋_GB2312" w:eastAsia="仿宋_GB2312" w:hAnsi="Arial" w:cs="Arial" w:hint="eastAsia"/>
          <w:snapToGrid w:val="0"/>
          <w:kern w:val="0"/>
          <w:sz w:val="24"/>
          <w:szCs w:val="24"/>
        </w:rPr>
        <w:t>专业选修课</w:t>
      </w:r>
      <w:r w:rsidR="00621826">
        <w:rPr>
          <w:rFonts w:ascii="仿宋_GB2312" w:eastAsia="仿宋_GB2312" w:hAnsi="Arial" w:cs="Arial" w:hint="eastAsia"/>
          <w:snapToGrid w:val="0"/>
          <w:kern w:val="0"/>
          <w:sz w:val="24"/>
          <w:szCs w:val="24"/>
        </w:rPr>
        <w:t>、专业方向选修课及素质拓展与创新教育。</w:t>
      </w:r>
      <w:r>
        <w:rPr>
          <w:rFonts w:ascii="仿宋_GB2312" w:eastAsia="仿宋_GB2312" w:hAnsi="宋体" w:hint="eastAsia"/>
          <w:snapToGrid w:val="0"/>
          <w:kern w:val="0"/>
          <w:sz w:val="24"/>
          <w:szCs w:val="24"/>
        </w:rPr>
        <w:t>五大学科门类中，选修课学分占总学分比例分别为：工学8.51%，经济学8.77%，管理学8.71%，文学8.52%，艺术学8.51%。</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学校积极</w:t>
      </w:r>
      <w:r w:rsidR="00B43AB5">
        <w:rPr>
          <w:rFonts w:ascii="仿宋_GB2312" w:eastAsia="仿宋_GB2312" w:hAnsi="宋体" w:hint="eastAsia"/>
          <w:snapToGrid w:val="0"/>
          <w:kern w:val="0"/>
          <w:sz w:val="24"/>
          <w:szCs w:val="24"/>
        </w:rPr>
        <w:t>探索与实践多种人才培养模式，充分利用实习和产学研基地，加强与企业的深度融合</w:t>
      </w:r>
      <w:r>
        <w:rPr>
          <w:rFonts w:ascii="仿宋_GB2312" w:eastAsia="仿宋_GB2312" w:hAnsi="宋体" w:hint="eastAsia"/>
          <w:snapToGrid w:val="0"/>
          <w:kern w:val="0"/>
          <w:sz w:val="24"/>
          <w:szCs w:val="24"/>
        </w:rPr>
        <w:t xml:space="preserve">，开展多种形式的产学研合作与协同创新，探索校企合作及服务产业链的人才培养模式，促进高层次应用型人才的培养。如“项目引导教学”、 “平台＋模块”、“校企合作培养（3+1、6+1+1等）”、“校企共建实践基地”、“定向（单）特色培养”、“‘双证’培养（学历证与职业资格证）”、“课程分级教学”、“以赛促学”、“项目驱动”、“学科专业交叉”等模式，构建了具有特色的教育教学体系，取得了良好的效果。 </w:t>
      </w:r>
    </w:p>
    <w:p w:rsidR="003F0A05" w:rsidRDefault="003F0A05">
      <w:pPr>
        <w:adjustRightInd w:val="0"/>
        <w:snapToGrid w:val="0"/>
        <w:spacing w:line="360" w:lineRule="auto"/>
        <w:ind w:firstLineChars="200" w:firstLine="480"/>
        <w:rPr>
          <w:rFonts w:ascii="微软雅黑" w:eastAsia="微软雅黑" w:hAnsi="微软雅黑"/>
          <w:b/>
          <w:snapToGrid w:val="0"/>
          <w:kern w:val="0"/>
          <w:sz w:val="24"/>
          <w:szCs w:val="24"/>
        </w:rPr>
      </w:pPr>
    </w:p>
    <w:p w:rsidR="003F0A05" w:rsidRDefault="00DC65F9">
      <w:pPr>
        <w:adjustRightInd w:val="0"/>
        <w:snapToGrid w:val="0"/>
        <w:spacing w:line="360" w:lineRule="auto"/>
        <w:ind w:firstLineChars="196" w:firstLine="47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六、实践教学建设与改革</w:t>
      </w:r>
    </w:p>
    <w:p w:rsidR="003F0A0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（一）实践教学体系</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在创新人才培养方案探索中，构建了由基础实践教学、专业实践教学、创新实践教学三部分组成的实践教学体系，涵盖实验教学、工程训练、实习、课程设计、毕业设计（论文）、科技创新、学科竞赛、社会实践等教学环节。其中：基础实践教学侧重基本技能、基本方法、基本应用的训练，使学生形成最基本的工程素养与实践认知能力；专业实践教学侧重知识的综合应用能力、初步设计能力和系统开发能力的训练，对学生进行完整的工程素质和创新意识的培养；创新实践教学涵盖课内、课外两部分，侧重培养学生综合运用知识分析问题、解决问题的能力，以及自主学习的能力和创新能力。</w:t>
      </w:r>
    </w:p>
    <w:p w:rsidR="003F0A05" w:rsidRDefault="00DC65F9" w:rsidP="003333F9">
      <w:pPr>
        <w:adjustRightInd w:val="0"/>
        <w:snapToGrid w:val="0"/>
        <w:spacing w:line="360" w:lineRule="auto"/>
        <w:ind w:firstLineChars="200" w:firstLine="480"/>
        <w:rPr>
          <w:rFonts w:ascii="仿宋_GB2312" w:eastAsia="仿宋_GB2312" w:hAnsi="宋体"/>
          <w:b/>
          <w:snapToGrid w:val="0"/>
          <w:kern w:val="0"/>
          <w:sz w:val="24"/>
          <w:szCs w:val="24"/>
        </w:rPr>
      </w:pPr>
      <w:r>
        <w:rPr>
          <w:rFonts w:ascii="仿宋_GB2312" w:eastAsia="仿宋_GB2312" w:hAnsi="宋体" w:hint="eastAsia"/>
          <w:snapToGrid w:val="0"/>
          <w:kern w:val="0"/>
          <w:sz w:val="24"/>
          <w:szCs w:val="24"/>
        </w:rPr>
        <w:t>围绕实践教学体系框架，各专业结合自身特点，在教学实践中充分利用院内外的实验、实训条件，做到“课内与课外结合，理论与实践结合，校内与校外结合”，特别注重对学生专业理论与专业技能、工程能力与创新素质的培养，学生的专业知识、动手能力和创新精神得到较大的提高。</w:t>
      </w:r>
    </w:p>
    <w:p w:rsidR="003F0A05" w:rsidRDefault="00DC65F9" w:rsidP="00E67680">
      <w:pPr>
        <w:adjustRightInd w:val="0"/>
        <w:snapToGrid w:val="0"/>
        <w:spacing w:line="360" w:lineRule="auto"/>
        <w:ind w:firstLineChars="150" w:firstLine="361"/>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（二）毕业设计（论文）环节</w:t>
      </w:r>
    </w:p>
    <w:p w:rsidR="003F0A05" w:rsidRDefault="00DC65F9">
      <w:pPr>
        <w:adjustRightInd w:val="0"/>
        <w:snapToGrid w:val="0"/>
        <w:spacing w:line="360" w:lineRule="auto"/>
        <w:ind w:firstLineChars="200" w:firstLine="480"/>
        <w:rPr>
          <w:rFonts w:ascii="仿宋_GB2312" w:eastAsia="仿宋_GB2312" w:hAnsi="宋体"/>
          <w:b/>
          <w:snapToGrid w:val="0"/>
          <w:kern w:val="0"/>
          <w:sz w:val="24"/>
          <w:szCs w:val="24"/>
        </w:rPr>
      </w:pPr>
      <w:r>
        <w:rPr>
          <w:rFonts w:ascii="仿宋_GB2312" w:eastAsia="仿宋_GB2312" w:hAnsi="宋体" w:hint="eastAsia"/>
          <w:snapToGrid w:val="0"/>
          <w:kern w:val="0"/>
          <w:sz w:val="24"/>
          <w:szCs w:val="24"/>
        </w:rPr>
        <w:t>学校历来重视本科毕业设计（论文）工作，规范毕业设计（论文）管理。制定了《本科生毕业设计（论文）工作管理办法》，对毕业设计（论文）各个环节都提出了明确具体的要求和质量评价标准，确保了毕业设计（论文）的质量。</w:t>
      </w:r>
      <w:r>
        <w:rPr>
          <w:rFonts w:ascii="仿宋_GB2312" w:eastAsia="仿宋_GB2312" w:hAnsi="仿宋_GB2312" w:hint="eastAsia"/>
          <w:snapToGrid w:val="0"/>
          <w:kern w:val="0"/>
          <w:sz w:val="24"/>
          <w:szCs w:val="24"/>
        </w:rPr>
        <w:t>学校鼓励毕业设计（论文）课题与指</w:t>
      </w:r>
      <w:r>
        <w:rPr>
          <w:rFonts w:ascii="仿宋_GB2312" w:eastAsia="仿宋_GB2312" w:hAnsi="仿宋_GB2312" w:hint="eastAsia"/>
          <w:snapToGrid w:val="0"/>
          <w:kern w:val="0"/>
          <w:sz w:val="24"/>
          <w:szCs w:val="24"/>
        </w:rPr>
        <w:lastRenderedPageBreak/>
        <w:t>导教师的科研项目相结合、与社会实际相结合、与产品开发相结合，以增强学生的知识结合应用能力。2015</w:t>
      </w:r>
      <w:r w:rsidR="00C9462C">
        <w:rPr>
          <w:rFonts w:ascii="仿宋_GB2312" w:eastAsia="仿宋_GB2312" w:hAnsi="仿宋_GB2312" w:hint="eastAsia"/>
          <w:snapToGrid w:val="0"/>
          <w:kern w:val="0"/>
          <w:sz w:val="24"/>
          <w:szCs w:val="24"/>
        </w:rPr>
        <w:t>年学</w:t>
      </w:r>
      <w:r>
        <w:rPr>
          <w:rFonts w:ascii="仿宋_GB2312" w:eastAsia="仿宋_GB2312" w:hAnsi="仿宋_GB2312" w:hint="eastAsia"/>
          <w:snapToGrid w:val="0"/>
          <w:kern w:val="0"/>
          <w:sz w:val="24"/>
          <w:szCs w:val="24"/>
        </w:rPr>
        <w:t>校共有19篇学士学位论文获得湖北省优秀学士学位论文奖</w:t>
      </w:r>
      <w:r>
        <w:rPr>
          <w:rFonts w:ascii="仿宋_GB2312" w:eastAsia="仿宋_GB2312" w:hAnsi="宋体" w:cs="宋体" w:hint="eastAsia"/>
          <w:color w:val="000000"/>
          <w:kern w:val="0"/>
          <w:sz w:val="24"/>
        </w:rPr>
        <w:t>。</w:t>
      </w:r>
    </w:p>
    <w:p w:rsidR="003F0A05" w:rsidRDefault="00DC65F9" w:rsidP="00E67680">
      <w:pPr>
        <w:adjustRightInd w:val="0"/>
        <w:snapToGrid w:val="0"/>
        <w:spacing w:line="360" w:lineRule="auto"/>
        <w:ind w:firstLineChars="150" w:firstLine="361"/>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（三）创新精神和实践能力</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学校成立了大学生科技创新领导小组，制订《大学生科技创新基金管理办法（试行）》、《大学生课外学术科技活动管</w:t>
      </w:r>
      <w:r w:rsidR="00AE2016">
        <w:rPr>
          <w:rFonts w:ascii="仿宋_GB2312" w:eastAsia="仿宋_GB2312" w:hAnsi="宋体" w:hint="eastAsia"/>
          <w:snapToGrid w:val="0"/>
          <w:kern w:val="0"/>
          <w:sz w:val="24"/>
          <w:szCs w:val="24"/>
        </w:rPr>
        <w:t>理办法（试行）》等文件，加大对大学生创新实践活动的指导力度。学校</w:t>
      </w:r>
      <w:r>
        <w:rPr>
          <w:rFonts w:ascii="仿宋_GB2312" w:eastAsia="仿宋_GB2312" w:hAnsi="宋体" w:hint="eastAsia"/>
          <w:snapToGrid w:val="0"/>
          <w:kern w:val="0"/>
          <w:sz w:val="24"/>
          <w:szCs w:val="24"/>
        </w:rPr>
        <w:t>设有高、中级及初级职业资格认证项目86项，供学生选修。</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2015年我校学子参加了全国大学生数学建模竞赛、物理实验创新设计竞赛、电子设计竞赛、结构设计竞赛、机械创新设计大赛、工业设计大赛等省级赛事。其中</w:t>
      </w:r>
      <w:r w:rsidR="00AE2016">
        <w:rPr>
          <w:rFonts w:ascii="仿宋_GB2312" w:eastAsia="仿宋_GB2312" w:hAnsi="宋体" w:hint="eastAsia"/>
          <w:snapToGrid w:val="0"/>
          <w:kern w:val="0"/>
          <w:sz w:val="24"/>
          <w:szCs w:val="24"/>
        </w:rPr>
        <w:t>：机电工程学院学生参加省部级以上各类竞赛获奖109人次，其中国家级二等奖1项、三等奖1项，省级特等奖1项、省级二等奖4项、三等奖5项；获国家科技发明专利1项、获国家实用新型专利8项；科研立项17项。汽车工程学院学生参加湖北省第十届“挑战杯”课外学术科技作品竞赛获得省三等奖2项；参加全国三维数字化创新设计大赛获得全国一等奖1项、省特等奖1</w:t>
      </w:r>
      <w:r w:rsidR="003333F9">
        <w:rPr>
          <w:rFonts w:ascii="仿宋_GB2312" w:eastAsia="仿宋_GB2312" w:hAnsi="宋体" w:hint="eastAsia"/>
          <w:snapToGrid w:val="0"/>
          <w:kern w:val="0"/>
          <w:sz w:val="24"/>
          <w:szCs w:val="24"/>
        </w:rPr>
        <w:t>项、</w:t>
      </w:r>
      <w:r w:rsidR="00AE2016">
        <w:rPr>
          <w:rFonts w:ascii="仿宋_GB2312" w:eastAsia="仿宋_GB2312" w:hAnsi="宋体" w:hint="eastAsia"/>
          <w:snapToGrid w:val="0"/>
          <w:kern w:val="0"/>
          <w:sz w:val="24"/>
          <w:szCs w:val="24"/>
        </w:rPr>
        <w:t>二等奖1</w:t>
      </w:r>
      <w:r w:rsidR="003333F9">
        <w:rPr>
          <w:rFonts w:ascii="仿宋_GB2312" w:eastAsia="仿宋_GB2312" w:hAnsi="宋体" w:hint="eastAsia"/>
          <w:snapToGrid w:val="0"/>
          <w:kern w:val="0"/>
          <w:sz w:val="24"/>
          <w:szCs w:val="24"/>
        </w:rPr>
        <w:t>项、</w:t>
      </w:r>
      <w:r w:rsidR="00AE2016">
        <w:rPr>
          <w:rFonts w:ascii="仿宋_GB2312" w:eastAsia="仿宋_GB2312" w:hAnsi="宋体" w:hint="eastAsia"/>
          <w:snapToGrid w:val="0"/>
          <w:kern w:val="0"/>
          <w:sz w:val="24"/>
          <w:szCs w:val="24"/>
        </w:rPr>
        <w:t>三等奖1项。</w:t>
      </w:r>
      <w:r>
        <w:rPr>
          <w:rFonts w:ascii="仿宋_GB2312" w:eastAsia="仿宋_GB2312" w:hAnsi="宋体" w:hint="eastAsia"/>
          <w:snapToGrid w:val="0"/>
          <w:kern w:val="0"/>
          <w:sz w:val="24"/>
          <w:szCs w:val="24"/>
        </w:rPr>
        <w:t>信息</w:t>
      </w:r>
      <w:r w:rsidR="00AE2016">
        <w:rPr>
          <w:rFonts w:ascii="仿宋_GB2312" w:eastAsia="仿宋_GB2312" w:hAnsi="宋体" w:hint="eastAsia"/>
          <w:snapToGrid w:val="0"/>
          <w:kern w:val="0"/>
          <w:sz w:val="24"/>
          <w:szCs w:val="24"/>
        </w:rPr>
        <w:t>工程</w:t>
      </w:r>
      <w:r>
        <w:rPr>
          <w:rFonts w:ascii="仿宋_GB2312" w:eastAsia="仿宋_GB2312" w:hAnsi="宋体" w:hint="eastAsia"/>
          <w:snapToGrid w:val="0"/>
          <w:kern w:val="0"/>
          <w:sz w:val="24"/>
          <w:szCs w:val="24"/>
        </w:rPr>
        <w:t>学院学生获得“2015第五届中国教育机器人大赛”全国二等奖1项、</w:t>
      </w:r>
      <w:proofErr w:type="gramStart"/>
      <w:r>
        <w:rPr>
          <w:rFonts w:ascii="仿宋_GB2312" w:eastAsia="仿宋_GB2312" w:hAnsi="宋体" w:hint="eastAsia"/>
          <w:snapToGrid w:val="0"/>
          <w:kern w:val="0"/>
          <w:sz w:val="24"/>
          <w:szCs w:val="24"/>
        </w:rPr>
        <w:t>“</w:t>
      </w:r>
      <w:proofErr w:type="gramEnd"/>
      <w:r>
        <w:rPr>
          <w:rFonts w:ascii="仿宋_GB2312" w:eastAsia="仿宋_GB2312" w:hAnsi="宋体" w:hint="eastAsia"/>
          <w:snapToGrid w:val="0"/>
          <w:kern w:val="0"/>
          <w:sz w:val="24"/>
          <w:szCs w:val="24"/>
        </w:rPr>
        <w:t>第六届“蓝桥杯”全国软件和信息技术专业人才大赛</w:t>
      </w:r>
      <w:proofErr w:type="gramStart"/>
      <w:r>
        <w:rPr>
          <w:rFonts w:ascii="仿宋_GB2312" w:eastAsia="仿宋_GB2312" w:hAnsi="宋体" w:hint="eastAsia"/>
          <w:snapToGrid w:val="0"/>
          <w:kern w:val="0"/>
          <w:sz w:val="24"/>
          <w:szCs w:val="24"/>
        </w:rPr>
        <w:t>”</w:t>
      </w:r>
      <w:proofErr w:type="gramEnd"/>
      <w:r>
        <w:rPr>
          <w:rFonts w:ascii="仿宋_GB2312" w:eastAsia="仿宋_GB2312" w:hAnsi="宋体" w:hint="eastAsia"/>
          <w:snapToGrid w:val="0"/>
          <w:kern w:val="0"/>
          <w:sz w:val="24"/>
          <w:szCs w:val="24"/>
        </w:rPr>
        <w:t>全国三等奖1项、全国优秀奖1项、省级一等奖1项、二等奖3项、三等奖4项。大学生科技创新项目立项10</w:t>
      </w:r>
      <w:r w:rsidR="00AE2016">
        <w:rPr>
          <w:rFonts w:ascii="仿宋_GB2312" w:eastAsia="仿宋_GB2312" w:hAnsi="宋体" w:hint="eastAsia"/>
          <w:snapToGrid w:val="0"/>
          <w:kern w:val="0"/>
          <w:sz w:val="24"/>
          <w:szCs w:val="24"/>
        </w:rPr>
        <w:t>项，全部顺利结项。土木与建筑</w:t>
      </w:r>
      <w:r>
        <w:rPr>
          <w:rFonts w:ascii="仿宋_GB2312" w:eastAsia="仿宋_GB2312" w:hAnsi="宋体" w:hint="eastAsia"/>
          <w:snapToGrid w:val="0"/>
          <w:kern w:val="0"/>
          <w:sz w:val="24"/>
          <w:szCs w:val="24"/>
        </w:rPr>
        <w:t>学院学生参加湖北省结构设计竞赛获得省一等奖1项、三等奖2项；艺术</w:t>
      </w:r>
      <w:r w:rsidR="00AE2016">
        <w:rPr>
          <w:rFonts w:ascii="仿宋_GB2312" w:eastAsia="仿宋_GB2312" w:hAnsi="宋体" w:hint="eastAsia"/>
          <w:snapToGrid w:val="0"/>
          <w:kern w:val="0"/>
          <w:sz w:val="24"/>
          <w:szCs w:val="24"/>
        </w:rPr>
        <w:t>与传媒</w:t>
      </w:r>
      <w:r>
        <w:rPr>
          <w:rFonts w:ascii="仿宋_GB2312" w:eastAsia="仿宋_GB2312" w:hAnsi="宋体" w:hint="eastAsia"/>
          <w:snapToGrid w:val="0"/>
          <w:kern w:val="0"/>
          <w:sz w:val="24"/>
          <w:szCs w:val="24"/>
        </w:rPr>
        <w:t>学院学生在One Show 比赛中获得两个全场大奖，一组金奖，两组铜</w:t>
      </w:r>
      <w:r w:rsidR="00AE2016">
        <w:rPr>
          <w:rFonts w:ascii="仿宋_GB2312" w:eastAsia="仿宋_GB2312" w:hAnsi="宋体" w:hint="eastAsia"/>
          <w:snapToGrid w:val="0"/>
          <w:kern w:val="0"/>
          <w:sz w:val="24"/>
          <w:szCs w:val="24"/>
        </w:rPr>
        <w:t>奖；在</w:t>
      </w:r>
      <w:proofErr w:type="gramStart"/>
      <w:r w:rsidR="00AE2016">
        <w:rPr>
          <w:rFonts w:ascii="仿宋_GB2312" w:eastAsia="仿宋_GB2312" w:hAnsi="宋体" w:hint="eastAsia"/>
          <w:snapToGrid w:val="0"/>
          <w:kern w:val="0"/>
          <w:sz w:val="24"/>
          <w:szCs w:val="24"/>
        </w:rPr>
        <w:t>时报金犊</w:t>
      </w:r>
      <w:proofErr w:type="gramEnd"/>
      <w:r w:rsidR="00AE2016">
        <w:rPr>
          <w:rFonts w:ascii="仿宋_GB2312" w:eastAsia="仿宋_GB2312" w:hAnsi="宋体" w:hint="eastAsia"/>
          <w:snapToGrid w:val="0"/>
          <w:kern w:val="0"/>
          <w:sz w:val="24"/>
          <w:szCs w:val="24"/>
        </w:rPr>
        <w:t>奖中获得一个大陆一等奖，一个优选奖，一个佳作奖等</w:t>
      </w:r>
      <w:r w:rsidR="00CF1D9D">
        <w:rPr>
          <w:rFonts w:ascii="仿宋_GB2312" w:eastAsia="仿宋_GB2312" w:hAnsi="宋体" w:hint="eastAsia"/>
          <w:snapToGrid w:val="0"/>
          <w:kern w:val="0"/>
          <w:sz w:val="24"/>
          <w:szCs w:val="24"/>
        </w:rPr>
        <w:t>等</w:t>
      </w:r>
      <w:r w:rsidR="007C2925">
        <w:rPr>
          <w:rFonts w:ascii="仿宋_GB2312" w:eastAsia="仿宋_GB2312" w:hAnsi="宋体" w:hint="eastAsia"/>
          <w:snapToGrid w:val="0"/>
          <w:kern w:val="0"/>
          <w:sz w:val="24"/>
          <w:szCs w:val="24"/>
        </w:rPr>
        <w:t>。</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学校举办了第九届科技文化节，将校内科</w:t>
      </w:r>
      <w:proofErr w:type="gramStart"/>
      <w:r>
        <w:rPr>
          <w:rFonts w:ascii="仿宋_GB2312" w:eastAsia="仿宋_GB2312" w:hAnsi="宋体" w:hint="eastAsia"/>
          <w:snapToGrid w:val="0"/>
          <w:kern w:val="0"/>
          <w:sz w:val="24"/>
          <w:szCs w:val="24"/>
        </w:rPr>
        <w:t>技文化</w:t>
      </w:r>
      <w:proofErr w:type="gramEnd"/>
      <w:r>
        <w:rPr>
          <w:rFonts w:ascii="仿宋_GB2312" w:eastAsia="仿宋_GB2312" w:hAnsi="宋体" w:hint="eastAsia"/>
          <w:snapToGrid w:val="0"/>
          <w:kern w:val="0"/>
          <w:sz w:val="24"/>
          <w:szCs w:val="24"/>
        </w:rPr>
        <w:t>活动与校外科技竞赛进行对接，大学生校内科</w:t>
      </w:r>
      <w:proofErr w:type="gramStart"/>
      <w:r>
        <w:rPr>
          <w:rFonts w:ascii="仿宋_GB2312" w:eastAsia="仿宋_GB2312" w:hAnsi="宋体" w:hint="eastAsia"/>
          <w:snapToGrid w:val="0"/>
          <w:kern w:val="0"/>
          <w:sz w:val="24"/>
          <w:szCs w:val="24"/>
        </w:rPr>
        <w:t>研</w:t>
      </w:r>
      <w:proofErr w:type="gramEnd"/>
      <w:r>
        <w:rPr>
          <w:rFonts w:ascii="仿宋_GB2312" w:eastAsia="仿宋_GB2312" w:hAnsi="宋体" w:hint="eastAsia"/>
          <w:snapToGrid w:val="0"/>
          <w:kern w:val="0"/>
          <w:sz w:val="24"/>
          <w:szCs w:val="24"/>
        </w:rPr>
        <w:t>立项66项，学生获得省级及以上竞赛奖励110项，共计272人次；学生发表论文15篇，获得国家专利23项。向省级有关部门推行报送学生创业项目10余项，2项受到湖北省政府资助；联合武汉民建企业发展促进会</w:t>
      </w:r>
      <w:proofErr w:type="gramStart"/>
      <w:r>
        <w:rPr>
          <w:rFonts w:ascii="仿宋_GB2312" w:eastAsia="仿宋_GB2312" w:hAnsi="宋体" w:hint="eastAsia"/>
          <w:snapToGrid w:val="0"/>
          <w:kern w:val="0"/>
          <w:sz w:val="24"/>
          <w:szCs w:val="24"/>
        </w:rPr>
        <w:t>菁</w:t>
      </w:r>
      <w:proofErr w:type="gramEnd"/>
      <w:r>
        <w:rPr>
          <w:rFonts w:ascii="仿宋_GB2312" w:eastAsia="仿宋_GB2312" w:hAnsi="宋体" w:hint="eastAsia"/>
          <w:snapToGrid w:val="0"/>
          <w:kern w:val="0"/>
          <w:sz w:val="24"/>
          <w:szCs w:val="24"/>
        </w:rPr>
        <w:t>桐小组，举办了“创业武汉·高创之星训练营”</w:t>
      </w:r>
      <w:proofErr w:type="gramStart"/>
      <w:r>
        <w:rPr>
          <w:rFonts w:ascii="仿宋_GB2312" w:eastAsia="仿宋_GB2312" w:hAnsi="宋体" w:hint="eastAsia"/>
          <w:snapToGrid w:val="0"/>
          <w:kern w:val="0"/>
          <w:sz w:val="24"/>
          <w:szCs w:val="24"/>
        </w:rPr>
        <w:t>等创业</w:t>
      </w:r>
      <w:proofErr w:type="gramEnd"/>
      <w:r>
        <w:rPr>
          <w:rFonts w:ascii="仿宋_GB2312" w:eastAsia="仿宋_GB2312" w:hAnsi="宋体" w:hint="eastAsia"/>
          <w:snapToGrid w:val="0"/>
          <w:kern w:val="0"/>
          <w:sz w:val="24"/>
          <w:szCs w:val="24"/>
        </w:rPr>
        <w:t>系列活动。</w:t>
      </w:r>
    </w:p>
    <w:p w:rsidR="004B286A" w:rsidRPr="004B286A" w:rsidRDefault="009C0337" w:rsidP="004B286A">
      <w:pPr>
        <w:pStyle w:val="a4"/>
        <w:adjustRightInd w:val="0"/>
        <w:snapToGrid w:val="0"/>
        <w:spacing w:line="360" w:lineRule="auto"/>
        <w:ind w:firstLineChars="200" w:firstLine="480"/>
        <w:jc w:val="both"/>
        <w:rPr>
          <w:rFonts w:ascii="仿宋_GB2312" w:eastAsia="仿宋_GB2312" w:hAnsi="宋体"/>
          <w:snapToGrid w:val="0"/>
          <w:kern w:val="0"/>
          <w:sz w:val="24"/>
        </w:rPr>
      </w:pPr>
      <w:r>
        <w:rPr>
          <w:rFonts w:ascii="仿宋_GB2312" w:eastAsia="仿宋_GB2312" w:hAnsi="宋体" w:hint="eastAsia"/>
          <w:sz w:val="24"/>
        </w:rPr>
        <w:t>学校建立了</w:t>
      </w:r>
      <w:r w:rsidR="004B286A" w:rsidRPr="005B2F42">
        <w:rPr>
          <w:rFonts w:ascii="仿宋_GB2312" w:eastAsia="仿宋_GB2312" w:hAnsi="宋体" w:hint="eastAsia"/>
          <w:sz w:val="24"/>
        </w:rPr>
        <w:t>完善</w:t>
      </w:r>
      <w:r w:rsidR="002F5B93">
        <w:rPr>
          <w:rFonts w:ascii="仿宋_GB2312" w:eastAsia="仿宋_GB2312" w:hAnsi="宋体" w:hint="eastAsia"/>
          <w:sz w:val="24"/>
        </w:rPr>
        <w:t>的科技创新机制，积极支持并组织学生参加各级各类科技创新比赛</w:t>
      </w:r>
      <w:r w:rsidR="002F3C2F">
        <w:rPr>
          <w:rFonts w:ascii="仿宋_GB2312" w:eastAsia="仿宋_GB2312" w:hAnsi="宋体" w:hint="eastAsia"/>
          <w:sz w:val="24"/>
        </w:rPr>
        <w:t>。</w:t>
      </w:r>
      <w:r w:rsidR="004B286A" w:rsidRPr="005B2F42">
        <w:rPr>
          <w:rFonts w:ascii="仿宋_GB2312" w:eastAsia="仿宋_GB2312" w:hAnsi="宋体"/>
          <w:sz w:val="24"/>
        </w:rPr>
        <w:t>2015</w:t>
      </w:r>
      <w:r w:rsidR="002F3C2F">
        <w:rPr>
          <w:rFonts w:ascii="仿宋_GB2312" w:eastAsia="仿宋_GB2312" w:hAnsi="宋体" w:hint="eastAsia"/>
          <w:sz w:val="24"/>
        </w:rPr>
        <w:t>年全校</w:t>
      </w:r>
      <w:r w:rsidR="004B286A" w:rsidRPr="005B2F42">
        <w:rPr>
          <w:rFonts w:ascii="仿宋_GB2312" w:eastAsia="仿宋_GB2312" w:hAnsi="宋体" w:hint="eastAsia"/>
          <w:sz w:val="24"/>
        </w:rPr>
        <w:t>开设了创业基础必修课，并将创业实践</w:t>
      </w:r>
      <w:r w:rsidR="00DA619D">
        <w:rPr>
          <w:rFonts w:ascii="仿宋_GB2312" w:eastAsia="仿宋_GB2312" w:hAnsi="宋体" w:hint="eastAsia"/>
          <w:sz w:val="24"/>
        </w:rPr>
        <w:t>纳入学分管理。学生参加武汉高校创业沙龙</w:t>
      </w:r>
      <w:r w:rsidR="00DC020C">
        <w:rPr>
          <w:rFonts w:ascii="仿宋_GB2312" w:eastAsia="仿宋_GB2312" w:hAnsi="宋体" w:hint="eastAsia"/>
          <w:sz w:val="24"/>
        </w:rPr>
        <w:t>项目、</w:t>
      </w:r>
      <w:r w:rsidR="004B286A" w:rsidRPr="005B2F42">
        <w:rPr>
          <w:rFonts w:ascii="仿宋_GB2312" w:eastAsia="仿宋_GB2312" w:hAnsi="宋体" w:hint="eastAsia"/>
          <w:sz w:val="24"/>
        </w:rPr>
        <w:t>首届全国“互联网</w:t>
      </w:r>
      <w:r w:rsidR="004B286A" w:rsidRPr="005B2F42">
        <w:rPr>
          <w:rFonts w:ascii="仿宋_GB2312" w:eastAsia="仿宋_GB2312" w:hAnsi="宋体"/>
          <w:sz w:val="24"/>
        </w:rPr>
        <w:t>+</w:t>
      </w:r>
      <w:r w:rsidR="004B286A" w:rsidRPr="005B2F42">
        <w:rPr>
          <w:rFonts w:ascii="仿宋_GB2312" w:eastAsia="仿宋_GB2312" w:hAnsi="宋体" w:hint="eastAsia"/>
          <w:sz w:val="24"/>
        </w:rPr>
        <w:t>”大学生创新创业大赛、武汉地区高校创业大赛、校园营销大赛</w:t>
      </w:r>
      <w:proofErr w:type="gramStart"/>
      <w:r w:rsidR="004B286A" w:rsidRPr="005B2F42">
        <w:rPr>
          <w:rFonts w:ascii="仿宋_GB2312" w:eastAsia="仿宋_GB2312" w:hAnsi="宋体" w:hint="eastAsia"/>
          <w:sz w:val="24"/>
        </w:rPr>
        <w:t>等创业类</w:t>
      </w:r>
      <w:proofErr w:type="gramEnd"/>
      <w:r w:rsidR="004B286A" w:rsidRPr="005B2F42">
        <w:rPr>
          <w:rFonts w:ascii="仿宋_GB2312" w:eastAsia="仿宋_GB2312" w:hAnsi="宋体" w:hint="eastAsia"/>
          <w:sz w:val="24"/>
        </w:rPr>
        <w:t>赛事均取得了较好成绩。</w:t>
      </w:r>
      <w:r w:rsidR="00DC020C">
        <w:rPr>
          <w:rFonts w:ascii="仿宋_GB2312" w:eastAsia="仿宋_GB2312" w:hAnsi="宋体" w:hint="eastAsia"/>
          <w:sz w:val="24"/>
        </w:rPr>
        <w:t>学校</w:t>
      </w:r>
      <w:r w:rsidR="002F5B93">
        <w:rPr>
          <w:rFonts w:ascii="仿宋_GB2312" w:eastAsia="仿宋_GB2312" w:hAnsi="宋体" w:hint="eastAsia"/>
          <w:sz w:val="24"/>
        </w:rPr>
        <w:t>还</w:t>
      </w:r>
      <w:r w:rsidR="004B286A" w:rsidRPr="005B2F42">
        <w:rPr>
          <w:rFonts w:ascii="仿宋_GB2312" w:eastAsia="仿宋_GB2312" w:hAnsi="宋体" w:hint="eastAsia"/>
          <w:sz w:val="24"/>
        </w:rPr>
        <w:t>扶持两个创业项目获得省级创业扶持资金</w:t>
      </w:r>
      <w:r w:rsidR="004B286A" w:rsidRPr="005B2F42">
        <w:rPr>
          <w:rFonts w:ascii="仿宋_GB2312" w:eastAsia="仿宋_GB2312" w:hAnsi="宋体"/>
          <w:sz w:val="24"/>
        </w:rPr>
        <w:t>7</w:t>
      </w:r>
      <w:r w:rsidR="004B286A" w:rsidRPr="005B2F42">
        <w:rPr>
          <w:rFonts w:ascii="仿宋_GB2312" w:eastAsia="仿宋_GB2312" w:hAnsi="宋体" w:hint="eastAsia"/>
          <w:sz w:val="24"/>
        </w:rPr>
        <w:t>万元。</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全年开展志愿服务活动70项。以“3.5中国志愿者日”、“学雷锋活动月”、“12.5</w:t>
      </w:r>
      <w:r w:rsidR="002F5B93">
        <w:rPr>
          <w:rFonts w:ascii="仿宋_GB2312" w:eastAsia="仿宋_GB2312" w:hAnsi="宋体" w:hint="eastAsia"/>
          <w:snapToGrid w:val="0"/>
          <w:kern w:val="0"/>
          <w:sz w:val="24"/>
          <w:szCs w:val="24"/>
        </w:rPr>
        <w:t>国际志愿者日”</w:t>
      </w:r>
      <w:r>
        <w:rPr>
          <w:rFonts w:ascii="仿宋_GB2312" w:eastAsia="仿宋_GB2312" w:hAnsi="宋体" w:hint="eastAsia"/>
          <w:snapToGrid w:val="0"/>
          <w:kern w:val="0"/>
          <w:sz w:val="24"/>
          <w:szCs w:val="24"/>
        </w:rPr>
        <w:t>等为契机，开展了电脑维修、义务献血、关爱老人、文明出行等活动。2015年暑期，全校青年学生4403余人参加青年文化之旅、科技支农兴农、帮扶留守儿童及医疗卫生服务等形式多样的社会实践活动，赴钟祥“阳光家园”社会实践支教队受到社会的广泛关注。</w:t>
      </w:r>
    </w:p>
    <w:p w:rsidR="005F32A0" w:rsidRDefault="005F32A0" w:rsidP="005F32A0">
      <w:pPr>
        <w:adjustRightInd w:val="0"/>
        <w:snapToGrid w:val="0"/>
        <w:spacing w:line="360" w:lineRule="auto"/>
        <w:jc w:val="left"/>
        <w:rPr>
          <w:rFonts w:ascii="仿宋_GB2312" w:eastAsia="仿宋_GB2312" w:hAnsi="宋体"/>
          <w:snapToGrid w:val="0"/>
          <w:kern w:val="0"/>
          <w:sz w:val="24"/>
          <w:szCs w:val="24"/>
        </w:rPr>
      </w:pPr>
      <w:r>
        <w:rPr>
          <w:noProof/>
        </w:rPr>
        <w:lastRenderedPageBreak/>
        <w:drawing>
          <wp:inline distT="0" distB="0" distL="0" distR="0">
            <wp:extent cx="2943225" cy="2000250"/>
            <wp:effectExtent l="19050" t="19050" r="9525" b="0"/>
            <wp:docPr id="29" name="图片 29"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3225" cy="2000250"/>
                    </a:xfrm>
                    <a:prstGeom prst="rect">
                      <a:avLst/>
                    </a:prstGeom>
                    <a:noFill/>
                    <a:ln w="9525">
                      <a:solidFill>
                        <a:schemeClr val="accent1">
                          <a:lumMod val="75000"/>
                        </a:schemeClr>
                      </a:solidFill>
                    </a:ln>
                  </pic:spPr>
                </pic:pic>
              </a:graphicData>
            </a:graphic>
          </wp:inline>
        </w:drawing>
      </w:r>
      <w:r>
        <w:rPr>
          <w:rFonts w:ascii="仿宋_GB2312" w:eastAsia="仿宋_GB2312" w:hAnsi="宋体" w:hint="eastAsia"/>
          <w:snapToGrid w:val="0"/>
          <w:kern w:val="0"/>
          <w:sz w:val="24"/>
          <w:szCs w:val="24"/>
        </w:rPr>
        <w:t xml:space="preserve">  </w:t>
      </w:r>
      <w:r w:rsidR="00B62F4D">
        <w:rPr>
          <w:rFonts w:ascii="仿宋_GB2312" w:eastAsia="仿宋_GB2312" w:hAnsi="宋体" w:hint="eastAsia"/>
          <w:snapToGrid w:val="0"/>
          <w:kern w:val="0"/>
          <w:sz w:val="24"/>
          <w:szCs w:val="24"/>
        </w:rPr>
        <w:t xml:space="preserve"> </w:t>
      </w:r>
      <w:r>
        <w:rPr>
          <w:rFonts w:ascii="仿宋_GB2312" w:eastAsia="仿宋_GB2312" w:hAnsi="宋体" w:hint="eastAsia"/>
          <w:snapToGrid w:val="0"/>
          <w:kern w:val="0"/>
          <w:sz w:val="24"/>
          <w:szCs w:val="24"/>
        </w:rPr>
        <w:t xml:space="preserve"> </w:t>
      </w:r>
      <w:r>
        <w:rPr>
          <w:noProof/>
        </w:rPr>
        <w:drawing>
          <wp:inline distT="0" distB="0" distL="0" distR="0">
            <wp:extent cx="2790825" cy="2000250"/>
            <wp:effectExtent l="19050" t="19050" r="9525" b="0"/>
            <wp:docPr id="26" name="图片 26"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9483" cy="1999288"/>
                    </a:xfrm>
                    <a:prstGeom prst="rect">
                      <a:avLst/>
                    </a:prstGeom>
                    <a:noFill/>
                    <a:ln>
                      <a:solidFill>
                        <a:schemeClr val="accent1">
                          <a:lumMod val="75000"/>
                        </a:schemeClr>
                      </a:solidFill>
                    </a:ln>
                  </pic:spPr>
                </pic:pic>
              </a:graphicData>
            </a:graphic>
          </wp:inline>
        </w:drawing>
      </w:r>
    </w:p>
    <w:p w:rsidR="005F32A0" w:rsidRDefault="00B979B6" w:rsidP="00B979B6">
      <w:pPr>
        <w:adjustRightInd w:val="0"/>
        <w:snapToGrid w:val="0"/>
        <w:spacing w:line="360" w:lineRule="auto"/>
        <w:ind w:firstLineChars="50" w:firstLine="120"/>
        <w:jc w:val="left"/>
        <w:rPr>
          <w:rFonts w:ascii="微软雅黑" w:eastAsia="微软雅黑" w:hAnsi="微软雅黑"/>
          <w:snapToGrid w:val="0"/>
          <w:kern w:val="0"/>
          <w:sz w:val="24"/>
          <w:szCs w:val="24"/>
        </w:rPr>
      </w:pPr>
      <w:r w:rsidRPr="00B62F4D">
        <w:rPr>
          <w:rFonts w:ascii="微软雅黑" w:eastAsia="微软雅黑" w:hAnsi="微软雅黑" w:hint="eastAsia"/>
          <w:snapToGrid w:val="0"/>
          <w:kern w:val="0"/>
          <w:sz w:val="24"/>
          <w:szCs w:val="24"/>
        </w:rPr>
        <w:t>全国三维数字化创新设计大赛 全国一等奖</w:t>
      </w:r>
      <w:r>
        <w:rPr>
          <w:rFonts w:ascii="仿宋_GB2312" w:eastAsia="仿宋_GB2312" w:hAnsi="宋体" w:hint="eastAsia"/>
          <w:snapToGrid w:val="0"/>
          <w:kern w:val="0"/>
          <w:sz w:val="24"/>
          <w:szCs w:val="24"/>
        </w:rPr>
        <w:t xml:space="preserve">    </w:t>
      </w:r>
      <w:r w:rsidR="00B62F4D">
        <w:rPr>
          <w:rFonts w:ascii="仿宋_GB2312" w:eastAsia="仿宋_GB2312" w:hAnsi="宋体" w:hint="eastAsia"/>
          <w:snapToGrid w:val="0"/>
          <w:kern w:val="0"/>
          <w:sz w:val="24"/>
          <w:szCs w:val="24"/>
        </w:rPr>
        <w:t xml:space="preserve"> </w:t>
      </w:r>
      <w:r w:rsidR="00B62F4D" w:rsidRPr="00B62F4D">
        <w:rPr>
          <w:rFonts w:ascii="微软雅黑" w:eastAsia="微软雅黑" w:hAnsi="微软雅黑" w:hint="eastAsia"/>
          <w:snapToGrid w:val="0"/>
          <w:kern w:val="0"/>
          <w:sz w:val="24"/>
          <w:szCs w:val="24"/>
        </w:rPr>
        <w:t>“挑战杯.青春在沃”学术竞赛 省三等奖</w:t>
      </w:r>
    </w:p>
    <w:p w:rsidR="00183638" w:rsidRPr="00183638" w:rsidRDefault="00183638" w:rsidP="00B979B6">
      <w:pPr>
        <w:adjustRightInd w:val="0"/>
        <w:snapToGrid w:val="0"/>
        <w:spacing w:line="360" w:lineRule="auto"/>
        <w:ind w:firstLineChars="50" w:firstLine="120"/>
        <w:jc w:val="left"/>
        <w:rPr>
          <w:rFonts w:ascii="仿宋_GB2312" w:eastAsia="仿宋_GB2312" w:hAnsi="宋体"/>
          <w:snapToGrid w:val="0"/>
          <w:kern w:val="0"/>
          <w:sz w:val="24"/>
          <w:szCs w:val="24"/>
        </w:rPr>
      </w:pPr>
    </w:p>
    <w:p w:rsidR="005F32A0" w:rsidRDefault="005F32A0" w:rsidP="005F32A0">
      <w:pPr>
        <w:adjustRightInd w:val="0"/>
        <w:snapToGrid w:val="0"/>
        <w:spacing w:line="360" w:lineRule="auto"/>
        <w:ind w:left="1050" w:hangingChars="500" w:hanging="1050"/>
        <w:jc w:val="left"/>
        <w:rPr>
          <w:rFonts w:ascii="仿宋_GB2312" w:eastAsia="仿宋_GB2312" w:hAnsi="宋体"/>
          <w:snapToGrid w:val="0"/>
          <w:kern w:val="0"/>
          <w:sz w:val="24"/>
          <w:szCs w:val="24"/>
        </w:rPr>
      </w:pPr>
      <w:r>
        <w:rPr>
          <w:noProof/>
        </w:rPr>
        <w:drawing>
          <wp:inline distT="0" distB="0" distL="0" distR="0">
            <wp:extent cx="2943225" cy="2047875"/>
            <wp:effectExtent l="19050" t="19050" r="9525" b="9525"/>
            <wp:docPr id="30" name="图片 30"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1809" cy="2046890"/>
                    </a:xfrm>
                    <a:prstGeom prst="rect">
                      <a:avLst/>
                    </a:prstGeom>
                    <a:noFill/>
                    <a:ln>
                      <a:solidFill>
                        <a:schemeClr val="accent1">
                          <a:lumMod val="75000"/>
                        </a:schemeClr>
                      </a:solidFill>
                    </a:ln>
                  </pic:spPr>
                </pic:pic>
              </a:graphicData>
            </a:graphic>
          </wp:inline>
        </w:drawing>
      </w:r>
      <w:r>
        <w:rPr>
          <w:rFonts w:ascii="仿宋_GB2312" w:eastAsia="仿宋_GB2312" w:hAnsi="宋体" w:hint="eastAsia"/>
          <w:snapToGrid w:val="0"/>
          <w:kern w:val="0"/>
          <w:sz w:val="24"/>
          <w:szCs w:val="24"/>
        </w:rPr>
        <w:t xml:space="preserve">    </w:t>
      </w:r>
      <w:r>
        <w:rPr>
          <w:noProof/>
        </w:rPr>
        <w:drawing>
          <wp:inline distT="0" distB="0" distL="0" distR="0">
            <wp:extent cx="2790825" cy="2047875"/>
            <wp:effectExtent l="19050" t="19050" r="9525" b="9525"/>
            <wp:docPr id="27" name="图片 27"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9484" cy="2046891"/>
                    </a:xfrm>
                    <a:prstGeom prst="rect">
                      <a:avLst/>
                    </a:prstGeom>
                    <a:noFill/>
                    <a:ln>
                      <a:solidFill>
                        <a:schemeClr val="accent1">
                          <a:lumMod val="75000"/>
                        </a:schemeClr>
                      </a:solidFill>
                    </a:ln>
                  </pic:spPr>
                </pic:pic>
              </a:graphicData>
            </a:graphic>
          </wp:inline>
        </w:drawing>
      </w:r>
    </w:p>
    <w:p w:rsidR="005F32A0" w:rsidRDefault="00B62F4D" w:rsidP="005F32A0">
      <w:pPr>
        <w:adjustRightInd w:val="0"/>
        <w:snapToGrid w:val="0"/>
        <w:spacing w:line="360" w:lineRule="auto"/>
        <w:ind w:left="1200" w:hangingChars="500" w:hanging="1200"/>
        <w:jc w:val="left"/>
        <w:rPr>
          <w:rFonts w:ascii="仿宋_GB2312" w:eastAsia="仿宋_GB2312" w:hAnsi="宋体"/>
          <w:snapToGrid w:val="0"/>
          <w:kern w:val="0"/>
          <w:sz w:val="24"/>
          <w:szCs w:val="24"/>
        </w:rPr>
      </w:pPr>
      <w:r w:rsidRPr="00B62F4D">
        <w:rPr>
          <w:rFonts w:ascii="微软雅黑" w:eastAsia="微软雅黑" w:hAnsi="微软雅黑" w:hint="eastAsia"/>
          <w:snapToGrid w:val="0"/>
          <w:kern w:val="0"/>
          <w:sz w:val="24"/>
          <w:szCs w:val="24"/>
        </w:rPr>
        <w:t>“华科检测杯”大学生结构大赛 省一等奖</w:t>
      </w:r>
      <w:r>
        <w:rPr>
          <w:rFonts w:ascii="仿宋_GB2312" w:eastAsia="仿宋_GB2312" w:hAnsi="宋体" w:hint="eastAsia"/>
          <w:snapToGrid w:val="0"/>
          <w:kern w:val="0"/>
          <w:sz w:val="24"/>
          <w:szCs w:val="24"/>
        </w:rPr>
        <w:t xml:space="preserve">     </w:t>
      </w:r>
      <w:r w:rsidRPr="00B62F4D">
        <w:rPr>
          <w:rFonts w:ascii="微软雅黑" w:eastAsia="微软雅黑" w:hAnsi="微软雅黑" w:hint="eastAsia"/>
          <w:snapToGrid w:val="0"/>
          <w:kern w:val="0"/>
          <w:sz w:val="24"/>
          <w:szCs w:val="24"/>
        </w:rPr>
        <w:t>“南方杯”土建类测量技能大赛 省一等奖</w:t>
      </w:r>
    </w:p>
    <w:p w:rsidR="003F0A05" w:rsidRDefault="00DC65F9">
      <w:pPr>
        <w:adjustRightInd w:val="0"/>
        <w:snapToGrid w:val="0"/>
        <w:jc w:val="left"/>
        <w:rPr>
          <w:rFonts w:ascii="仿宋_GB2312" w:eastAsia="仿宋_GB2312" w:hAnsi="宋体"/>
          <w:b/>
          <w:snapToGrid w:val="0"/>
          <w:kern w:val="0"/>
          <w:sz w:val="24"/>
          <w:szCs w:val="24"/>
        </w:rPr>
      </w:pPr>
      <w:r>
        <w:rPr>
          <w:rFonts w:ascii="仿宋_GB2312" w:eastAsia="仿宋_GB2312" w:hAnsi="宋体" w:cs="宋体" w:hint="eastAsia"/>
          <w:color w:val="000000"/>
          <w:spacing w:val="24"/>
          <w:kern w:val="0"/>
          <w:szCs w:val="21"/>
        </w:rPr>
        <w:t xml:space="preserve">   </w:t>
      </w:r>
    </w:p>
    <w:p w:rsidR="003F0A05" w:rsidRPr="00410DD2" w:rsidRDefault="00DC65F9" w:rsidP="00410DD2">
      <w:pPr>
        <w:adjustRightInd w:val="0"/>
        <w:snapToGrid w:val="0"/>
        <w:spacing w:line="360" w:lineRule="auto"/>
        <w:ind w:firstLineChars="200" w:firstLine="480"/>
        <w:rPr>
          <w:rFonts w:ascii="微软雅黑" w:eastAsia="微软雅黑" w:hAnsi="微软雅黑"/>
          <w:b/>
          <w:snapToGrid w:val="0"/>
          <w:kern w:val="0"/>
          <w:sz w:val="24"/>
          <w:szCs w:val="24"/>
        </w:rPr>
      </w:pPr>
      <w:r w:rsidRPr="00410DD2">
        <w:rPr>
          <w:rFonts w:ascii="微软雅黑" w:eastAsia="微软雅黑" w:hAnsi="微软雅黑" w:hint="eastAsia"/>
          <w:b/>
          <w:snapToGrid w:val="0"/>
          <w:kern w:val="0"/>
          <w:sz w:val="24"/>
          <w:szCs w:val="24"/>
        </w:rPr>
        <w:t>七、优化服务育人环境</w:t>
      </w:r>
    </w:p>
    <w:p w:rsidR="00A17A82" w:rsidRDefault="00DC65F9" w:rsidP="00A17A82">
      <w:pPr>
        <w:adjustRightInd w:val="0"/>
        <w:snapToGrid w:val="0"/>
        <w:spacing w:line="360" w:lineRule="auto"/>
        <w:ind w:firstLineChars="200" w:firstLine="482"/>
        <w:rPr>
          <w:rFonts w:ascii="仿宋_GB2312" w:eastAsia="仿宋_GB2312" w:hAnsi="宋体"/>
          <w:snapToGrid w:val="0"/>
          <w:kern w:val="0"/>
          <w:sz w:val="24"/>
          <w:szCs w:val="24"/>
        </w:rPr>
      </w:pPr>
      <w:r w:rsidRPr="00547425">
        <w:rPr>
          <w:rFonts w:ascii="仿宋_GB2312" w:eastAsia="仿宋_GB2312" w:hAnsi="宋体" w:hint="eastAsia"/>
          <w:b/>
          <w:snapToGrid w:val="0"/>
          <w:kern w:val="0"/>
          <w:sz w:val="24"/>
          <w:szCs w:val="24"/>
        </w:rPr>
        <w:t>（一） 加强教育阵地建设，推进“三风”建设</w:t>
      </w:r>
    </w:p>
    <w:p w:rsidR="003F0A05" w:rsidRPr="00547425" w:rsidRDefault="00DC65F9" w:rsidP="00B84ABB">
      <w:pPr>
        <w:adjustRightInd w:val="0"/>
        <w:snapToGrid w:val="0"/>
        <w:spacing w:line="360" w:lineRule="auto"/>
        <w:ind w:firstLineChars="200" w:firstLine="480"/>
        <w:rPr>
          <w:rFonts w:ascii="仿宋_GB2312" w:eastAsia="仿宋_GB2312" w:hAnsi="宋体"/>
          <w:snapToGrid w:val="0"/>
          <w:kern w:val="0"/>
          <w:sz w:val="24"/>
          <w:szCs w:val="24"/>
        </w:rPr>
      </w:pPr>
      <w:r w:rsidRPr="00547425">
        <w:rPr>
          <w:rFonts w:ascii="仿宋_GB2312" w:eastAsia="仿宋_GB2312" w:hAnsi="宋体" w:hint="eastAsia"/>
          <w:snapToGrid w:val="0"/>
          <w:kern w:val="0"/>
          <w:sz w:val="24"/>
          <w:szCs w:val="24"/>
        </w:rPr>
        <w:t>学校不断拓展思想政治教育工作新渠道，以“抓室风，促班风，建校风”为主线，构建学院思想政治教育的“十个一”工程。创办了以“聆听智者声音、感悟思想力量”为主旨的“华夏讲坛”，2015年共举办讲座11期。先后邀请华中师范大学何卓恩教授，武汉理工大学</w:t>
      </w:r>
      <w:proofErr w:type="gramStart"/>
      <w:r w:rsidRPr="00547425">
        <w:rPr>
          <w:rFonts w:ascii="仿宋_GB2312" w:eastAsia="仿宋_GB2312" w:hAnsi="宋体" w:hint="eastAsia"/>
          <w:snapToGrid w:val="0"/>
          <w:kern w:val="0"/>
          <w:sz w:val="24"/>
          <w:szCs w:val="24"/>
        </w:rPr>
        <w:t>工会常务</w:t>
      </w:r>
      <w:proofErr w:type="gramEnd"/>
      <w:r w:rsidRPr="00547425">
        <w:rPr>
          <w:rFonts w:ascii="仿宋_GB2312" w:eastAsia="仿宋_GB2312" w:hAnsi="宋体" w:hint="eastAsia"/>
          <w:snapToGrid w:val="0"/>
          <w:kern w:val="0"/>
          <w:sz w:val="24"/>
          <w:szCs w:val="24"/>
        </w:rPr>
        <w:t>副主席郑畅等专家学者做客华夏讲坛，受众学生达8000余人。学院加强先进人物的宣传，召开了2014-2015学年学生表彰大会，对1463名国家奖学金、三好学生标兵等优秀学生进行表彰；评选228名2015届优秀毕业生；成功举办各类优秀</w:t>
      </w:r>
      <w:proofErr w:type="gramStart"/>
      <w:r w:rsidRPr="00547425">
        <w:rPr>
          <w:rFonts w:ascii="仿宋_GB2312" w:eastAsia="仿宋_GB2312" w:hAnsi="宋体" w:hint="eastAsia"/>
          <w:snapToGrid w:val="0"/>
          <w:kern w:val="0"/>
          <w:sz w:val="24"/>
          <w:szCs w:val="24"/>
        </w:rPr>
        <w:t>学子事迹</w:t>
      </w:r>
      <w:proofErr w:type="gramEnd"/>
      <w:r w:rsidRPr="00547425">
        <w:rPr>
          <w:rFonts w:ascii="仿宋_GB2312" w:eastAsia="仿宋_GB2312" w:hAnsi="宋体" w:hint="eastAsia"/>
          <w:snapToGrid w:val="0"/>
          <w:kern w:val="0"/>
          <w:sz w:val="24"/>
          <w:szCs w:val="24"/>
        </w:rPr>
        <w:t>展等。</w:t>
      </w:r>
    </w:p>
    <w:p w:rsidR="003F0A05" w:rsidRPr="00547425" w:rsidRDefault="00DC65F9" w:rsidP="00E67680">
      <w:pPr>
        <w:adjustRightInd w:val="0"/>
        <w:snapToGrid w:val="0"/>
        <w:spacing w:line="360" w:lineRule="auto"/>
        <w:ind w:firstLineChars="150" w:firstLine="361"/>
        <w:rPr>
          <w:rFonts w:ascii="仿宋_GB2312" w:eastAsia="仿宋_GB2312" w:hAnsi="宋体"/>
          <w:b/>
          <w:snapToGrid w:val="0"/>
          <w:kern w:val="0"/>
          <w:sz w:val="24"/>
          <w:szCs w:val="24"/>
        </w:rPr>
      </w:pPr>
      <w:r w:rsidRPr="00547425">
        <w:rPr>
          <w:rFonts w:ascii="仿宋_GB2312" w:eastAsia="仿宋_GB2312" w:hAnsi="宋体" w:hint="eastAsia"/>
          <w:b/>
          <w:snapToGrid w:val="0"/>
          <w:kern w:val="0"/>
          <w:sz w:val="24"/>
          <w:szCs w:val="24"/>
        </w:rPr>
        <w:t>（二）开展以“咨询辅导”为重点的心理健康教育</w:t>
      </w:r>
    </w:p>
    <w:p w:rsidR="00A17A82" w:rsidRPr="00A17A82" w:rsidRDefault="00A17A82" w:rsidP="00CE71FD">
      <w:pPr>
        <w:adjustRightInd w:val="0"/>
        <w:snapToGrid w:val="0"/>
        <w:spacing w:line="360" w:lineRule="auto"/>
        <w:ind w:firstLineChars="200" w:firstLine="480"/>
        <w:rPr>
          <w:rFonts w:ascii="仿宋_GB2312" w:eastAsia="仿宋_GB2312" w:hAnsi="宋体"/>
          <w:snapToGrid w:val="0"/>
          <w:kern w:val="0"/>
          <w:sz w:val="24"/>
          <w:szCs w:val="24"/>
        </w:rPr>
      </w:pPr>
      <w:r w:rsidRPr="00A17A82">
        <w:rPr>
          <w:rFonts w:ascii="仿宋_GB2312" w:eastAsia="仿宋_GB2312" w:hAnsi="宋体" w:hint="eastAsia"/>
          <w:snapToGrid w:val="0"/>
          <w:kern w:val="0"/>
          <w:sz w:val="24"/>
          <w:szCs w:val="24"/>
        </w:rPr>
        <w:t>学校十分重视大学生心理健康教育工作，关注学生心理健康状况，持续跟踪目标学生，</w:t>
      </w:r>
    </w:p>
    <w:p w:rsidR="00CE71FD" w:rsidRDefault="00CE71FD" w:rsidP="00A17A82">
      <w:pPr>
        <w:adjustRightInd w:val="0"/>
        <w:snapToGrid w:val="0"/>
        <w:spacing w:line="360" w:lineRule="auto"/>
        <w:rPr>
          <w:rFonts w:ascii="仿宋_GB2312" w:eastAsia="仿宋_GB2312" w:hAnsi="宋体"/>
          <w:snapToGrid w:val="0"/>
          <w:kern w:val="0"/>
          <w:sz w:val="24"/>
          <w:szCs w:val="24"/>
        </w:rPr>
      </w:pPr>
      <w:r w:rsidRPr="00A17A82">
        <w:rPr>
          <w:rFonts w:ascii="仿宋_GB2312" w:eastAsia="仿宋_GB2312" w:hAnsi="宋体" w:hint="eastAsia"/>
          <w:snapToGrid w:val="0"/>
          <w:kern w:val="0"/>
          <w:sz w:val="24"/>
          <w:szCs w:val="24"/>
        </w:rPr>
        <w:t>积极构建并不断</w:t>
      </w:r>
      <w:proofErr w:type="gramStart"/>
      <w:r w:rsidRPr="00A17A82">
        <w:rPr>
          <w:rFonts w:ascii="仿宋_GB2312" w:eastAsia="仿宋_GB2312" w:hAnsi="宋体" w:hint="eastAsia"/>
          <w:snapToGrid w:val="0"/>
          <w:kern w:val="0"/>
          <w:sz w:val="24"/>
          <w:szCs w:val="24"/>
        </w:rPr>
        <w:t>完善校</w:t>
      </w:r>
      <w:proofErr w:type="gramEnd"/>
      <w:r w:rsidRPr="00A17A82">
        <w:rPr>
          <w:rFonts w:ascii="仿宋_GB2312" w:eastAsia="仿宋_GB2312" w:hAnsi="宋体" w:hint="eastAsia"/>
          <w:snapToGrid w:val="0"/>
          <w:kern w:val="0"/>
          <w:sz w:val="24"/>
          <w:szCs w:val="24"/>
        </w:rPr>
        <w:t>-院-班级-寝室四级心理危机干预体系。对已经开设的《心理健康》必修课进行改革，由全部理论课改为理论</w:t>
      </w:r>
      <w:proofErr w:type="gramStart"/>
      <w:r w:rsidRPr="00A17A82">
        <w:rPr>
          <w:rFonts w:ascii="仿宋_GB2312" w:eastAsia="仿宋_GB2312" w:hAnsi="宋体" w:hint="eastAsia"/>
          <w:snapToGrid w:val="0"/>
          <w:kern w:val="0"/>
          <w:sz w:val="24"/>
          <w:szCs w:val="24"/>
        </w:rPr>
        <w:t>课加实践</w:t>
      </w:r>
      <w:proofErr w:type="gramEnd"/>
      <w:r w:rsidRPr="00A17A82">
        <w:rPr>
          <w:rFonts w:ascii="仿宋_GB2312" w:eastAsia="仿宋_GB2312" w:hAnsi="宋体" w:hint="eastAsia"/>
          <w:snapToGrid w:val="0"/>
          <w:kern w:val="0"/>
          <w:sz w:val="24"/>
          <w:szCs w:val="24"/>
        </w:rPr>
        <w:t>课的“8+8</w:t>
      </w:r>
      <w:r w:rsidR="00905685">
        <w:rPr>
          <w:rFonts w:ascii="仿宋_GB2312" w:eastAsia="仿宋_GB2312" w:hAnsi="宋体" w:hint="eastAsia"/>
          <w:snapToGrid w:val="0"/>
          <w:kern w:val="0"/>
          <w:sz w:val="24"/>
          <w:szCs w:val="24"/>
        </w:rPr>
        <w:t>”模式。同时</w:t>
      </w:r>
      <w:r w:rsidRPr="00A17A82">
        <w:rPr>
          <w:rFonts w:ascii="仿宋_GB2312" w:eastAsia="仿宋_GB2312" w:hAnsi="宋体" w:hint="eastAsia"/>
          <w:snapToGrid w:val="0"/>
          <w:kern w:val="0"/>
          <w:sz w:val="24"/>
          <w:szCs w:val="24"/>
        </w:rPr>
        <w:t>开设了《职业心理素</w:t>
      </w:r>
      <w:r w:rsidRPr="00A17A82">
        <w:rPr>
          <w:rFonts w:ascii="仿宋_GB2312" w:eastAsia="仿宋_GB2312" w:hAnsi="宋体" w:hint="eastAsia"/>
          <w:snapToGrid w:val="0"/>
          <w:kern w:val="0"/>
          <w:sz w:val="24"/>
          <w:szCs w:val="24"/>
        </w:rPr>
        <w:lastRenderedPageBreak/>
        <w:t>质训</w:t>
      </w:r>
      <w:r>
        <w:rPr>
          <w:rFonts w:ascii="仿宋_GB2312" w:eastAsia="仿宋_GB2312" w:hAnsi="宋体" w:hint="eastAsia"/>
          <w:snapToGrid w:val="0"/>
          <w:kern w:val="0"/>
          <w:sz w:val="24"/>
          <w:szCs w:val="24"/>
        </w:rPr>
        <w:t>练》、《性健康与</w:t>
      </w:r>
      <w:r w:rsidR="00905685">
        <w:rPr>
          <w:rFonts w:ascii="仿宋_GB2312" w:eastAsia="仿宋_GB2312" w:hAnsi="宋体" w:hint="eastAsia"/>
          <w:snapToGrid w:val="0"/>
          <w:kern w:val="0"/>
          <w:sz w:val="24"/>
          <w:szCs w:val="24"/>
        </w:rPr>
        <w:t>性文明》选修课，多渠道宣传心理健康知识，铺设心理健康防线。对全校</w:t>
      </w:r>
      <w:r>
        <w:rPr>
          <w:rFonts w:ascii="仿宋_GB2312" w:eastAsia="仿宋_GB2312" w:hAnsi="宋体" w:hint="eastAsia"/>
          <w:snapToGrid w:val="0"/>
          <w:kern w:val="0"/>
          <w:sz w:val="24"/>
          <w:szCs w:val="24"/>
        </w:rPr>
        <w:t>大</w:t>
      </w:r>
      <w:proofErr w:type="gramStart"/>
      <w:r>
        <w:rPr>
          <w:rFonts w:ascii="仿宋_GB2312" w:eastAsia="仿宋_GB2312" w:hAnsi="宋体" w:hint="eastAsia"/>
          <w:snapToGrid w:val="0"/>
          <w:kern w:val="0"/>
          <w:sz w:val="24"/>
          <w:szCs w:val="24"/>
        </w:rPr>
        <w:t>一</w:t>
      </w:r>
      <w:proofErr w:type="gramEnd"/>
      <w:r>
        <w:rPr>
          <w:rFonts w:ascii="仿宋_GB2312" w:eastAsia="仿宋_GB2312" w:hAnsi="宋体" w:hint="eastAsia"/>
          <w:snapToGrid w:val="0"/>
          <w:kern w:val="0"/>
          <w:sz w:val="24"/>
          <w:szCs w:val="24"/>
        </w:rPr>
        <w:t>新生和大三学生进行心理普查，总人数5128名。接待面谈咨询的学生331人次，危机干预103人次；举办班级心理委员讲座，并组织个别谈话技巧及团体心理辅导技能培训。举办了第八届“阳光之旅”心理健康月活动。5月份，在湖北省心理联合会第十届“江城之星”心理知识大赛中，</w:t>
      </w:r>
      <w:proofErr w:type="gramStart"/>
      <w:r>
        <w:rPr>
          <w:rFonts w:ascii="仿宋_GB2312" w:eastAsia="仿宋_GB2312" w:hAnsi="宋体" w:hint="eastAsia"/>
          <w:snapToGrid w:val="0"/>
          <w:kern w:val="0"/>
          <w:sz w:val="24"/>
          <w:szCs w:val="24"/>
        </w:rPr>
        <w:t>我校心协代表队</w:t>
      </w:r>
      <w:proofErr w:type="gramEnd"/>
      <w:r>
        <w:rPr>
          <w:rFonts w:ascii="仿宋_GB2312" w:eastAsia="仿宋_GB2312" w:hAnsi="宋体" w:hint="eastAsia"/>
          <w:snapToGrid w:val="0"/>
          <w:kern w:val="0"/>
          <w:sz w:val="24"/>
          <w:szCs w:val="24"/>
        </w:rPr>
        <w:t>荣获“三等奖”。</w:t>
      </w:r>
    </w:p>
    <w:p w:rsidR="003F0A05" w:rsidRPr="00547425" w:rsidRDefault="00DC65F9" w:rsidP="00E67680">
      <w:pPr>
        <w:adjustRightInd w:val="0"/>
        <w:snapToGrid w:val="0"/>
        <w:spacing w:line="360" w:lineRule="auto"/>
        <w:ind w:firstLineChars="150" w:firstLine="361"/>
        <w:rPr>
          <w:rFonts w:ascii="仿宋_GB2312" w:eastAsia="仿宋_GB2312" w:hAnsi="宋体"/>
          <w:b/>
          <w:snapToGrid w:val="0"/>
          <w:kern w:val="0"/>
          <w:sz w:val="24"/>
          <w:szCs w:val="24"/>
        </w:rPr>
      </w:pPr>
      <w:r w:rsidRPr="00547425">
        <w:rPr>
          <w:rFonts w:ascii="仿宋_GB2312" w:eastAsia="仿宋_GB2312" w:hAnsi="宋体" w:hint="eastAsia"/>
          <w:b/>
          <w:snapToGrid w:val="0"/>
          <w:kern w:val="0"/>
          <w:sz w:val="24"/>
          <w:szCs w:val="24"/>
        </w:rPr>
        <w:t>（三）扎实开展各项学生资助工作，切实解决学生实际困难</w:t>
      </w:r>
    </w:p>
    <w:p w:rsidR="003F0A05" w:rsidRPr="00547425" w:rsidRDefault="00DC65F9" w:rsidP="00B84ABB">
      <w:pPr>
        <w:adjustRightInd w:val="0"/>
        <w:snapToGrid w:val="0"/>
        <w:spacing w:line="360" w:lineRule="auto"/>
        <w:ind w:firstLineChars="200" w:firstLine="480"/>
        <w:rPr>
          <w:rFonts w:ascii="仿宋_GB2312" w:eastAsia="仿宋_GB2312" w:hAnsi="宋体"/>
          <w:snapToGrid w:val="0"/>
          <w:kern w:val="0"/>
          <w:sz w:val="24"/>
          <w:szCs w:val="24"/>
        </w:rPr>
      </w:pPr>
      <w:r w:rsidRPr="00547425">
        <w:rPr>
          <w:rFonts w:ascii="仿宋_GB2312" w:eastAsia="仿宋_GB2312" w:hAnsi="宋体" w:hint="eastAsia"/>
          <w:snapToGrid w:val="0"/>
          <w:kern w:val="0"/>
          <w:sz w:val="24"/>
          <w:szCs w:val="24"/>
        </w:rPr>
        <w:t>做好学生事务中心的窗口工作。开通学生事务网上办事大厅，</w:t>
      </w:r>
      <w:r w:rsidR="009C0337">
        <w:rPr>
          <w:rFonts w:ascii="仿宋_GB2312" w:eastAsia="仿宋_GB2312" w:hAnsi="宋体" w:hint="eastAsia"/>
          <w:snapToGrid w:val="0"/>
          <w:kern w:val="0"/>
          <w:sz w:val="24"/>
          <w:szCs w:val="24"/>
        </w:rPr>
        <w:t>高效解决学生在校遇到的实际困难；帮助学生了解</w:t>
      </w:r>
      <w:proofErr w:type="gramStart"/>
      <w:r w:rsidR="009C0337">
        <w:rPr>
          <w:rFonts w:ascii="仿宋_GB2312" w:eastAsia="仿宋_GB2312" w:hAnsi="宋体" w:hint="eastAsia"/>
          <w:snapToGrid w:val="0"/>
          <w:kern w:val="0"/>
          <w:sz w:val="24"/>
          <w:szCs w:val="24"/>
        </w:rPr>
        <w:t>医</w:t>
      </w:r>
      <w:proofErr w:type="gramEnd"/>
      <w:r w:rsidR="009C0337">
        <w:rPr>
          <w:rFonts w:ascii="仿宋_GB2312" w:eastAsia="仿宋_GB2312" w:hAnsi="宋体" w:hint="eastAsia"/>
          <w:snapToGrid w:val="0"/>
          <w:kern w:val="0"/>
          <w:sz w:val="24"/>
          <w:szCs w:val="24"/>
        </w:rPr>
        <w:t>保理赔等政策，全校</w:t>
      </w:r>
      <w:r w:rsidRPr="00547425">
        <w:rPr>
          <w:rFonts w:ascii="仿宋_GB2312" w:eastAsia="仿宋_GB2312" w:hAnsi="宋体" w:hint="eastAsia"/>
          <w:snapToGrid w:val="0"/>
          <w:kern w:val="0"/>
          <w:sz w:val="24"/>
          <w:szCs w:val="24"/>
        </w:rPr>
        <w:t>大学生</w:t>
      </w:r>
      <w:proofErr w:type="gramStart"/>
      <w:r w:rsidRPr="00547425">
        <w:rPr>
          <w:rFonts w:ascii="仿宋_GB2312" w:eastAsia="仿宋_GB2312" w:hAnsi="宋体" w:hint="eastAsia"/>
          <w:snapToGrid w:val="0"/>
          <w:kern w:val="0"/>
          <w:sz w:val="24"/>
          <w:szCs w:val="24"/>
        </w:rPr>
        <w:t>医</w:t>
      </w:r>
      <w:proofErr w:type="gramEnd"/>
      <w:r w:rsidRPr="00547425">
        <w:rPr>
          <w:rFonts w:ascii="仿宋_GB2312" w:eastAsia="仿宋_GB2312" w:hAnsi="宋体" w:hint="eastAsia"/>
          <w:snapToGrid w:val="0"/>
          <w:kern w:val="0"/>
          <w:sz w:val="24"/>
          <w:szCs w:val="24"/>
        </w:rPr>
        <w:t>保参保10506人；办理</w:t>
      </w:r>
      <w:proofErr w:type="gramStart"/>
      <w:r w:rsidRPr="00547425">
        <w:rPr>
          <w:rFonts w:ascii="仿宋_GB2312" w:eastAsia="仿宋_GB2312" w:hAnsi="宋体" w:hint="eastAsia"/>
          <w:snapToGrid w:val="0"/>
          <w:kern w:val="0"/>
          <w:sz w:val="24"/>
          <w:szCs w:val="24"/>
        </w:rPr>
        <w:t>学平险理赔</w:t>
      </w:r>
      <w:proofErr w:type="gramEnd"/>
      <w:r w:rsidRPr="00547425">
        <w:rPr>
          <w:rFonts w:ascii="仿宋_GB2312" w:eastAsia="仿宋_GB2312" w:hAnsi="宋体" w:hint="eastAsia"/>
          <w:snapToGrid w:val="0"/>
          <w:kern w:val="0"/>
          <w:sz w:val="24"/>
          <w:szCs w:val="24"/>
        </w:rPr>
        <w:t>96例，理赔金额51.6842万元；大学生</w:t>
      </w:r>
      <w:proofErr w:type="gramStart"/>
      <w:r w:rsidRPr="00547425">
        <w:rPr>
          <w:rFonts w:ascii="仿宋_GB2312" w:eastAsia="仿宋_GB2312" w:hAnsi="宋体" w:hint="eastAsia"/>
          <w:snapToGrid w:val="0"/>
          <w:kern w:val="0"/>
          <w:sz w:val="24"/>
          <w:szCs w:val="24"/>
        </w:rPr>
        <w:t>医</w:t>
      </w:r>
      <w:proofErr w:type="gramEnd"/>
      <w:r w:rsidRPr="00547425">
        <w:rPr>
          <w:rFonts w:ascii="仿宋_GB2312" w:eastAsia="仿宋_GB2312" w:hAnsi="宋体" w:hint="eastAsia"/>
          <w:snapToGrid w:val="0"/>
          <w:kern w:val="0"/>
          <w:sz w:val="24"/>
          <w:szCs w:val="24"/>
        </w:rPr>
        <w:t>保住院72例，共赔付409436.15元，大学生门诊报销3500余人，共报销341312.3元。</w:t>
      </w:r>
    </w:p>
    <w:p w:rsidR="007123D7" w:rsidRDefault="00DC65F9" w:rsidP="00B84ABB">
      <w:pPr>
        <w:adjustRightInd w:val="0"/>
        <w:snapToGrid w:val="0"/>
        <w:spacing w:line="360" w:lineRule="auto"/>
        <w:ind w:firstLineChars="200" w:firstLine="480"/>
        <w:rPr>
          <w:rFonts w:ascii="仿宋_GB2312" w:eastAsia="仿宋_GB2312" w:hAnsi="宋体" w:hint="eastAsia"/>
          <w:snapToGrid w:val="0"/>
          <w:kern w:val="0"/>
          <w:sz w:val="24"/>
          <w:szCs w:val="24"/>
        </w:rPr>
      </w:pPr>
      <w:r w:rsidRPr="00547425">
        <w:rPr>
          <w:rFonts w:ascii="仿宋_GB2312" w:eastAsia="仿宋_GB2312" w:hAnsi="宋体" w:hint="eastAsia"/>
          <w:snapToGrid w:val="0"/>
          <w:kern w:val="0"/>
          <w:sz w:val="24"/>
          <w:szCs w:val="24"/>
        </w:rPr>
        <w:t>落实各项资助政策。秋季新生通过“绿色通道”办理生源地信用贷款368人，通过绿色通道缓交入学7人。全年共认定贫困生 2431人，其中特困学生733人，共设勤工助学岗位330余个；圆满完成2014-2015学年7名国家奖学金、214 名国家励志奖学金、1480名国家助学金的评选工作。协助学生办理生源地信用助学贷款1148例，累计贷款金额870余万元。</w:t>
      </w:r>
    </w:p>
    <w:p w:rsidR="003F0A05" w:rsidRPr="00547425" w:rsidRDefault="007123D7" w:rsidP="007123D7">
      <w:pPr>
        <w:adjustRightInd w:val="0"/>
        <w:snapToGrid w:val="0"/>
        <w:spacing w:line="360" w:lineRule="auto"/>
        <w:rPr>
          <w:rFonts w:ascii="仿宋_GB2312" w:eastAsia="仿宋_GB2312" w:hAnsi="宋体"/>
          <w:snapToGrid w:val="0"/>
          <w:kern w:val="0"/>
          <w:sz w:val="24"/>
          <w:szCs w:val="24"/>
        </w:rPr>
      </w:pPr>
      <w:r w:rsidRPr="007123D7">
        <w:rPr>
          <w:rFonts w:ascii="仿宋_GB2312" w:eastAsia="仿宋_GB2312" w:hAnsi="宋体" w:hint="eastAsia"/>
          <w:snapToGrid w:val="0"/>
          <w:kern w:val="0"/>
          <w:sz w:val="24"/>
          <w:szCs w:val="24"/>
        </w:rPr>
        <w:t>武汉人福医药有限责任公司、武汉元丰汽车零部件有限公司、宜昌人福药业有限责任公司、武汉</w:t>
      </w:r>
      <w:proofErr w:type="gramStart"/>
      <w:r w:rsidRPr="007123D7">
        <w:rPr>
          <w:rFonts w:ascii="仿宋_GB2312" w:eastAsia="仿宋_GB2312" w:hAnsi="宋体" w:hint="eastAsia"/>
          <w:snapToGrid w:val="0"/>
          <w:kern w:val="0"/>
          <w:sz w:val="24"/>
          <w:szCs w:val="24"/>
        </w:rPr>
        <w:t>鑫</w:t>
      </w:r>
      <w:proofErr w:type="gramEnd"/>
      <w:r w:rsidRPr="007123D7">
        <w:rPr>
          <w:rFonts w:ascii="仿宋_GB2312" w:eastAsia="仿宋_GB2312" w:hAnsi="宋体" w:hint="eastAsia"/>
          <w:snapToGrid w:val="0"/>
          <w:kern w:val="0"/>
          <w:sz w:val="24"/>
          <w:szCs w:val="24"/>
        </w:rPr>
        <w:t>天力建筑工程有限公司、武汉市新洪建筑工程有限公司</w:t>
      </w:r>
      <w:r w:rsidR="00DC65F9" w:rsidRPr="00547425">
        <w:rPr>
          <w:rFonts w:ascii="仿宋_GB2312" w:eastAsia="仿宋_GB2312" w:hAnsi="宋体" w:hint="eastAsia"/>
          <w:snapToGrid w:val="0"/>
          <w:kern w:val="0"/>
          <w:sz w:val="24"/>
          <w:szCs w:val="24"/>
        </w:rPr>
        <w:t>等5</w:t>
      </w:r>
      <w:r w:rsidR="009C0337">
        <w:rPr>
          <w:rFonts w:ascii="仿宋_GB2312" w:eastAsia="仿宋_GB2312" w:hAnsi="宋体" w:hint="eastAsia"/>
          <w:snapToGrid w:val="0"/>
          <w:kern w:val="0"/>
          <w:sz w:val="24"/>
          <w:szCs w:val="24"/>
        </w:rPr>
        <w:t>家公司在我校</w:t>
      </w:r>
      <w:r w:rsidR="00DC65F9" w:rsidRPr="00547425">
        <w:rPr>
          <w:rFonts w:ascii="仿宋_GB2312" w:eastAsia="仿宋_GB2312" w:hAnsi="宋体" w:hint="eastAsia"/>
          <w:snapToGrid w:val="0"/>
          <w:kern w:val="0"/>
          <w:sz w:val="24"/>
          <w:szCs w:val="24"/>
        </w:rPr>
        <w:t>设立社会奖、助学金23 万元，共有122人次获得了社会奖、助学金，形成了助人与育人相结合的长效机制。为加强对学生的励志感恩教育，在受资助的学生中开展了“助学</w:t>
      </w:r>
      <w:r w:rsidR="00DC65F9" w:rsidRPr="00547425">
        <w:rPr>
          <w:rFonts w:ascii="宋体" w:hAnsi="宋体" w:cs="宋体" w:hint="eastAsia"/>
          <w:snapToGrid w:val="0"/>
          <w:kern w:val="0"/>
          <w:sz w:val="24"/>
          <w:szCs w:val="24"/>
        </w:rPr>
        <w:t>•</w:t>
      </w:r>
      <w:r w:rsidR="00DC65F9" w:rsidRPr="00547425">
        <w:rPr>
          <w:rFonts w:ascii="仿宋_GB2312" w:eastAsia="仿宋_GB2312" w:hAnsi="仿宋_GB2312" w:cs="仿宋_GB2312" w:hint="eastAsia"/>
          <w:snapToGrid w:val="0"/>
          <w:kern w:val="0"/>
          <w:sz w:val="24"/>
          <w:szCs w:val="24"/>
        </w:rPr>
        <w:t>筑梦</w:t>
      </w:r>
      <w:r w:rsidR="00DC65F9" w:rsidRPr="00547425">
        <w:rPr>
          <w:rFonts w:ascii="宋体" w:hAnsi="宋体" w:cs="宋体" w:hint="eastAsia"/>
          <w:snapToGrid w:val="0"/>
          <w:kern w:val="0"/>
          <w:sz w:val="24"/>
          <w:szCs w:val="24"/>
        </w:rPr>
        <w:t>•</w:t>
      </w:r>
      <w:r w:rsidR="00DC65F9" w:rsidRPr="00547425">
        <w:rPr>
          <w:rFonts w:ascii="仿宋_GB2312" w:eastAsia="仿宋_GB2312" w:hAnsi="仿宋_GB2312" w:cs="仿宋_GB2312" w:hint="eastAsia"/>
          <w:snapToGrid w:val="0"/>
          <w:kern w:val="0"/>
          <w:sz w:val="24"/>
          <w:szCs w:val="24"/>
        </w:rPr>
        <w:t>铸人”的主题征文活动，共收到学生感谢信和感恩留言</w:t>
      </w:r>
      <w:r w:rsidR="00DC65F9" w:rsidRPr="00547425">
        <w:rPr>
          <w:rFonts w:ascii="仿宋_GB2312" w:eastAsia="仿宋_GB2312" w:hAnsi="宋体" w:hint="eastAsia"/>
          <w:snapToGrid w:val="0"/>
          <w:kern w:val="0"/>
          <w:sz w:val="24"/>
          <w:szCs w:val="24"/>
        </w:rPr>
        <w:t>520余份，征文128篇，择优推荐了23篇征文作品报全国学生资助管理中心。</w:t>
      </w:r>
    </w:p>
    <w:p w:rsidR="003F0A05" w:rsidRPr="0054742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sidRPr="00547425">
        <w:rPr>
          <w:rFonts w:ascii="仿宋_GB2312" w:eastAsia="仿宋_GB2312" w:hAnsi="宋体" w:hint="eastAsia"/>
          <w:b/>
          <w:snapToGrid w:val="0"/>
          <w:kern w:val="0"/>
          <w:sz w:val="24"/>
          <w:szCs w:val="24"/>
        </w:rPr>
        <w:t>（四）</w:t>
      </w:r>
      <w:r w:rsidRPr="00547425">
        <w:rPr>
          <w:rFonts w:ascii="仿宋_GB2312" w:eastAsia="仿宋_GB2312" w:hint="eastAsia"/>
          <w:b/>
          <w:snapToGrid w:val="0"/>
          <w:kern w:val="0"/>
          <w:sz w:val="24"/>
          <w:szCs w:val="24"/>
        </w:rPr>
        <w:t>加强日常管理，做好公寓文化建设</w:t>
      </w:r>
    </w:p>
    <w:p w:rsidR="003F0A05" w:rsidRPr="00547425" w:rsidRDefault="00052FB3" w:rsidP="00B84ABB">
      <w:pPr>
        <w:adjustRightInd w:val="0"/>
        <w:snapToGrid w:val="0"/>
        <w:spacing w:line="360" w:lineRule="auto"/>
        <w:ind w:firstLineChars="200" w:firstLine="480"/>
        <w:rPr>
          <w:rFonts w:ascii="仿宋_GB2312" w:eastAsia="仿宋_GB2312"/>
          <w:snapToGrid w:val="0"/>
          <w:kern w:val="0"/>
          <w:sz w:val="24"/>
          <w:szCs w:val="24"/>
        </w:rPr>
      </w:pPr>
      <w:r w:rsidRPr="00547425">
        <w:rPr>
          <w:rFonts w:ascii="仿宋_GB2312" w:eastAsia="仿宋_GB2312" w:hAnsi="宋体" w:hint="eastAsia"/>
          <w:snapToGrid w:val="0"/>
          <w:kern w:val="0"/>
          <w:sz w:val="24"/>
          <w:szCs w:val="24"/>
        </w:rPr>
        <w:t>为培养学生良好的学习、工作和生活习惯，学校</w:t>
      </w:r>
      <w:r w:rsidR="00DC65F9" w:rsidRPr="00547425">
        <w:rPr>
          <w:rFonts w:ascii="仿宋_GB2312" w:eastAsia="仿宋_GB2312" w:hAnsi="宋体" w:hint="eastAsia"/>
          <w:snapToGrid w:val="0"/>
          <w:kern w:val="0"/>
          <w:sz w:val="24"/>
          <w:szCs w:val="24"/>
        </w:rPr>
        <w:t>着重抓好学生养成教育， 坚持“一日生活制度”。在学生公寓</w:t>
      </w:r>
      <w:r w:rsidR="00DC65F9" w:rsidRPr="00547425">
        <w:rPr>
          <w:rFonts w:ascii="仿宋_GB2312" w:eastAsia="仿宋_GB2312" w:hint="eastAsia"/>
          <w:snapToGrid w:val="0"/>
          <w:kern w:val="0"/>
          <w:sz w:val="24"/>
          <w:szCs w:val="24"/>
        </w:rPr>
        <w:t>建立了“寝室长—楼层长--楼长--</w:t>
      </w:r>
      <w:proofErr w:type="gramStart"/>
      <w:r w:rsidR="00DC65F9" w:rsidRPr="00547425">
        <w:rPr>
          <w:rFonts w:ascii="仿宋_GB2312" w:eastAsia="仿宋_GB2312" w:hint="eastAsia"/>
          <w:snapToGrid w:val="0"/>
          <w:kern w:val="0"/>
          <w:sz w:val="24"/>
          <w:szCs w:val="24"/>
        </w:rPr>
        <w:t>宿</w:t>
      </w:r>
      <w:proofErr w:type="gramEnd"/>
      <w:r w:rsidR="00DC65F9" w:rsidRPr="00547425">
        <w:rPr>
          <w:rFonts w:ascii="仿宋_GB2312" w:eastAsia="仿宋_GB2312" w:hint="eastAsia"/>
          <w:snapToGrid w:val="0"/>
          <w:kern w:val="0"/>
          <w:sz w:val="24"/>
          <w:szCs w:val="24"/>
        </w:rPr>
        <w:t>管会会长”四位一体具有自我教育、自我约束、自我管理功能的组织结构。保障公寓安全文明，规范学生公寓内电脑使用管理；加大对公寓违禁电器使用和校外租户的检查力度；做好公寓大宗物品进出管理登记工作和学生维修管理工作。全年寝室优秀率为56.62%，合格率为95.33%，评选出“五星级文明寝室”61间。营造了和谐的公寓文化氛围。</w:t>
      </w:r>
    </w:p>
    <w:p w:rsidR="003F0A05" w:rsidRDefault="00DC65F9" w:rsidP="00721409">
      <w:pPr>
        <w:adjustRightInd w:val="0"/>
        <w:snapToGrid w:val="0"/>
        <w:spacing w:line="360" w:lineRule="auto"/>
        <w:jc w:val="center"/>
        <w:rPr>
          <w:rFonts w:ascii="微软雅黑" w:eastAsia="微软雅黑" w:hAnsi="微软雅黑"/>
          <w:b/>
          <w:sz w:val="44"/>
          <w:szCs w:val="44"/>
        </w:rPr>
      </w:pPr>
      <w:r w:rsidRPr="00CD0B62">
        <w:rPr>
          <w:rFonts w:ascii="仿宋_GB2312" w:eastAsia="仿宋_GB2312" w:hint="eastAsia"/>
          <w:b/>
          <w:sz w:val="44"/>
          <w:szCs w:val="44"/>
        </w:rPr>
        <w:br w:type="page"/>
      </w:r>
      <w:r>
        <w:rPr>
          <w:rFonts w:ascii="微软雅黑" w:eastAsia="微软雅黑" w:hAnsi="微软雅黑" w:hint="eastAsia"/>
          <w:b/>
          <w:sz w:val="44"/>
          <w:szCs w:val="44"/>
        </w:rPr>
        <w:lastRenderedPageBreak/>
        <w:t>第四部分  质量保障体系</w:t>
      </w:r>
    </w:p>
    <w:p w:rsidR="003F0A05" w:rsidRDefault="003F0A05" w:rsidP="00721409">
      <w:pPr>
        <w:adjustRightInd w:val="0"/>
        <w:snapToGrid w:val="0"/>
        <w:spacing w:line="360" w:lineRule="auto"/>
        <w:jc w:val="center"/>
        <w:rPr>
          <w:rFonts w:ascii="仿宋_GB2312" w:eastAsia="仿宋_GB2312" w:hAnsi="宋体"/>
          <w:b/>
          <w:szCs w:val="21"/>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一、本科教学中心地位</w:t>
      </w:r>
    </w:p>
    <w:p w:rsidR="003F0A05" w:rsidRDefault="00DC65F9" w:rsidP="009A5DE1">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学校坚持教学工作中心地位，牢固树立人才培养质量是高校办学生命线的观念，</w:t>
      </w:r>
      <w:proofErr w:type="gramStart"/>
      <w:r>
        <w:rPr>
          <w:rFonts w:ascii="仿宋_GB2312" w:eastAsia="仿宋_GB2312" w:hAnsi="宋体" w:hint="eastAsia"/>
          <w:snapToGrid w:val="0"/>
          <w:kern w:val="0"/>
          <w:sz w:val="24"/>
          <w:szCs w:val="24"/>
        </w:rPr>
        <w:t>明确校</w:t>
      </w:r>
      <w:proofErr w:type="gramEnd"/>
      <w:r>
        <w:rPr>
          <w:rFonts w:ascii="仿宋_GB2312" w:eastAsia="仿宋_GB2312" w:hAnsi="宋体" w:hint="eastAsia"/>
          <w:snapToGrid w:val="0"/>
          <w:kern w:val="0"/>
          <w:sz w:val="24"/>
          <w:szCs w:val="24"/>
        </w:rPr>
        <w:t xml:space="preserve">院两级党政一把手是本科教学质量第一责任人，定期召开教学专题工作会，自始至终把教学工作列入党委和行政的年度工作重点。 </w:t>
      </w:r>
    </w:p>
    <w:p w:rsidR="003F0A0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（一）校领导班子重视教学</w:t>
      </w:r>
    </w:p>
    <w:p w:rsidR="003F0A05" w:rsidRDefault="00DC65F9" w:rsidP="009A5DE1">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校长为学校教学工作的第一责任人。学校已形成了较为完善的“三会”制度、党政顺畅的工作格局、团结奋进的领导团队。校长办公会定期讨论本科教育教学工作，研究学科专业建设、师资队伍建设、教学条件建设、教学改革、学生政治思想教育等</w:t>
      </w:r>
      <w:r w:rsidR="00B84ABB">
        <w:rPr>
          <w:rFonts w:ascii="仿宋_GB2312" w:eastAsia="仿宋_GB2312" w:hAnsi="宋体" w:hint="eastAsia"/>
          <w:snapToGrid w:val="0"/>
          <w:kern w:val="0"/>
          <w:sz w:val="24"/>
          <w:szCs w:val="24"/>
        </w:rPr>
        <w:t>有关教育教学工作的重大问题，正确处理规模与质量、</w:t>
      </w:r>
      <w:r>
        <w:rPr>
          <w:rFonts w:ascii="仿宋_GB2312" w:eastAsia="仿宋_GB2312" w:hAnsi="宋体" w:hint="eastAsia"/>
          <w:snapToGrid w:val="0"/>
          <w:kern w:val="0"/>
          <w:sz w:val="24"/>
          <w:szCs w:val="24"/>
        </w:rPr>
        <w:t>教学与科研、教学规范与改革创新关系。为切实加强教学工作，进一步巩固教学工作中心地位，全面提高教学质量，学校出台了《关于进一步加强教学工作中心地位的若干意见》等一系列规章制度，有力保障了教学质量。</w:t>
      </w:r>
    </w:p>
    <w:p w:rsidR="003F0A0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（二）职能部门服务教学</w:t>
      </w:r>
    </w:p>
    <w:p w:rsidR="003F0A05" w:rsidRDefault="00DC65F9" w:rsidP="009A5DE1">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不断加强和改进大学生思想政治教育，加强和改进师德建设，充分发挥教职工在育人工作中的主导作用，将教学、服务与育人工作有机结合起来，构建了教书育人和服务育人的长效机制。在从事教学行政管理、学生教育及后勤服务岗位的广大教职工深刻认识到教学工作是学院工作的主体和基础，教育质量是教学工作的生命线，牢固树立了“教育教学工作围绕学生转，各项工作围绕教学中心转”的观念。各部门紧紧围绕人才培养目标，认真做好服务保障工作，通过规范规章制度和有效的运行机制，确保了教育教学工作的稳定和发展。</w:t>
      </w:r>
    </w:p>
    <w:p w:rsidR="003F0A0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（三）政策和舆论宣传引导教学</w:t>
      </w:r>
    </w:p>
    <w:p w:rsidR="003F0A05" w:rsidRDefault="00DC65F9" w:rsidP="009A5DE1">
      <w:pPr>
        <w:pStyle w:val="a4"/>
        <w:adjustRightInd w:val="0"/>
        <w:snapToGrid w:val="0"/>
        <w:spacing w:line="360" w:lineRule="auto"/>
        <w:ind w:firstLineChars="200" w:firstLine="480"/>
        <w:jc w:val="both"/>
        <w:rPr>
          <w:rFonts w:ascii="仿宋_GB2312" w:eastAsia="仿宋_GB2312"/>
          <w:snapToGrid w:val="0"/>
          <w:kern w:val="0"/>
          <w:sz w:val="24"/>
        </w:rPr>
      </w:pPr>
      <w:r>
        <w:rPr>
          <w:rFonts w:ascii="仿宋_GB2312" w:eastAsia="仿宋_GB2312" w:hAnsi="宋体" w:hint="eastAsia"/>
          <w:snapToGrid w:val="0"/>
          <w:kern w:val="0"/>
          <w:sz w:val="24"/>
        </w:rPr>
        <w:t>学校实行校、院二级管理，将人才培养质量作为最重要的考核指标。学校始终围绕着“教学”、“质量”、“服务”这三个主题，坚持“正面引导、弘扬先进”，制订了《教师绩效考核办法》，教师教育教学质量与年度考核、晋级晋职、评优评先挂钩，对获得教学成果奖、青年教师授课竞赛奖、师德标兵称号等教师优先推荐，对不合格者一票否决等一系列政策。同时，学校还充分利用各种宣传媒介，宣传学校的先进典型和闪光点，营造了一种和谐友爱、奋发向上的校园氛围。</w:t>
      </w:r>
    </w:p>
    <w:p w:rsidR="003F0A0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（四）统一思想，改革创新促进教学</w:t>
      </w:r>
    </w:p>
    <w:p w:rsidR="003F0A05" w:rsidRPr="00911F87" w:rsidRDefault="00DC65F9" w:rsidP="009A5DE1">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学校每年暑假召开由骨干教师、中层以上干部参加的教学研讨会，统一思想、提高认识，</w:t>
      </w:r>
      <w:r w:rsidRPr="00911F87">
        <w:rPr>
          <w:rFonts w:ascii="仿宋_GB2312" w:eastAsia="仿宋_GB2312" w:hAnsi="宋体" w:hint="eastAsia"/>
          <w:snapToGrid w:val="0"/>
          <w:kern w:val="0"/>
          <w:sz w:val="24"/>
          <w:szCs w:val="24"/>
        </w:rPr>
        <w:lastRenderedPageBreak/>
        <w:t>就如何培养高素质应用型人才，如何深入开展教学改革、提高教学质量等主题开展学习和讨论。2015年的主题是“树立新思维，适应新常态，齐心协力推动学校转型发展”,通过研讨，凝聚共识，统一思想，充分认识转型发展的必要性，深入理解转型发展的内涵，为学校持续、稳定、健康、和谐的发展打下了坚实的基础。</w:t>
      </w:r>
    </w:p>
    <w:p w:rsidR="003F0A05" w:rsidRPr="00911F87" w:rsidRDefault="00DC65F9" w:rsidP="009A5DE1">
      <w:pPr>
        <w:adjustRightInd w:val="0"/>
        <w:snapToGrid w:val="0"/>
        <w:spacing w:line="360" w:lineRule="auto"/>
        <w:ind w:firstLineChars="200" w:firstLine="480"/>
        <w:rPr>
          <w:rFonts w:ascii="仿宋_GB2312" w:eastAsia="仿宋_GB2312" w:hAnsi="宋体"/>
          <w:snapToGrid w:val="0"/>
          <w:kern w:val="0"/>
          <w:sz w:val="24"/>
          <w:szCs w:val="24"/>
        </w:rPr>
      </w:pPr>
      <w:r w:rsidRPr="00911F87">
        <w:rPr>
          <w:rFonts w:ascii="仿宋_GB2312" w:eastAsia="仿宋_GB2312" w:hAnsi="宋体" w:hint="eastAsia"/>
          <w:snapToGrid w:val="0"/>
          <w:kern w:val="0"/>
          <w:sz w:val="24"/>
          <w:szCs w:val="24"/>
        </w:rPr>
        <w:t>学校认真落实“民主管理”和“教授治学”的精神，凡事</w:t>
      </w:r>
      <w:proofErr w:type="gramStart"/>
      <w:r w:rsidRPr="00911F87">
        <w:rPr>
          <w:rFonts w:ascii="仿宋_GB2312" w:eastAsia="仿宋_GB2312" w:hAnsi="宋体" w:hint="eastAsia"/>
          <w:snapToGrid w:val="0"/>
          <w:kern w:val="0"/>
          <w:sz w:val="24"/>
          <w:szCs w:val="24"/>
        </w:rPr>
        <w:t>关学校</w:t>
      </w:r>
      <w:proofErr w:type="gramEnd"/>
      <w:r w:rsidRPr="00911F87">
        <w:rPr>
          <w:rFonts w:ascii="仿宋_GB2312" w:eastAsia="仿宋_GB2312" w:hAnsi="宋体" w:hint="eastAsia"/>
          <w:snapToGrid w:val="0"/>
          <w:kern w:val="0"/>
          <w:sz w:val="24"/>
          <w:szCs w:val="24"/>
        </w:rPr>
        <w:t>发展、改革，涉及教职工切身利益的大事均召开教职工代表大会讨论确定；凡涉及学科建设、专业发展、职称评聘等教学事项均由</w:t>
      </w:r>
      <w:r w:rsidR="00832A74" w:rsidRPr="00911F87">
        <w:rPr>
          <w:rFonts w:ascii="仿宋_GB2312" w:eastAsia="仿宋_GB2312" w:hAnsi="宋体" w:hint="eastAsia"/>
          <w:snapToGrid w:val="0"/>
          <w:kern w:val="0"/>
          <w:sz w:val="24"/>
          <w:szCs w:val="24"/>
        </w:rPr>
        <w:t>校</w:t>
      </w:r>
      <w:r w:rsidRPr="00911F87">
        <w:rPr>
          <w:rFonts w:ascii="仿宋_GB2312" w:eastAsia="仿宋_GB2312" w:hAnsi="宋体" w:hint="eastAsia"/>
          <w:snapToGrid w:val="0"/>
          <w:kern w:val="0"/>
          <w:sz w:val="24"/>
          <w:szCs w:val="24"/>
        </w:rPr>
        <w:t>教学指导委员会开会确定。充分发挥全校广大教职工的主人翁精神，调动他们的积极性和创造性。</w:t>
      </w:r>
    </w:p>
    <w:p w:rsidR="003F0A05" w:rsidRDefault="003F0A05" w:rsidP="009A5DE1">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DC65F9">
      <w:pPr>
        <w:adjustRightInd w:val="0"/>
        <w:snapToGrid w:val="0"/>
        <w:spacing w:line="360" w:lineRule="auto"/>
        <w:ind w:firstLineChars="196" w:firstLine="47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二、教学质量保障体系</w:t>
      </w:r>
    </w:p>
    <w:p w:rsidR="003F0A0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（一）建立教学评估制度和运行机制</w:t>
      </w:r>
    </w:p>
    <w:p w:rsidR="003F0A05" w:rsidRDefault="00DC65F9">
      <w:pPr>
        <w:adjustRightInd w:val="0"/>
        <w:snapToGrid w:val="0"/>
        <w:spacing w:line="360" w:lineRule="auto"/>
        <w:ind w:firstLineChars="200" w:firstLine="480"/>
        <w:rPr>
          <w:rFonts w:ascii="仿宋_GB2312" w:eastAsia="仿宋_GB2312"/>
          <w:snapToGrid w:val="0"/>
          <w:kern w:val="0"/>
          <w:sz w:val="24"/>
          <w:szCs w:val="24"/>
        </w:rPr>
      </w:pPr>
      <w:r>
        <w:rPr>
          <w:rFonts w:ascii="仿宋_GB2312" w:eastAsia="仿宋_GB2312" w:hAnsi="宋体" w:cs="宋体" w:hint="eastAsia"/>
          <w:snapToGrid w:val="0"/>
          <w:kern w:val="0"/>
          <w:sz w:val="24"/>
          <w:szCs w:val="24"/>
        </w:rPr>
        <w:t>学校以提高教学质量为目标，</w:t>
      </w:r>
      <w:r>
        <w:rPr>
          <w:rFonts w:ascii="仿宋_GB2312" w:eastAsia="仿宋_GB2312" w:hAnsi="宋体" w:hint="eastAsia"/>
          <w:snapToGrid w:val="0"/>
          <w:kern w:val="0"/>
          <w:sz w:val="24"/>
          <w:szCs w:val="24"/>
        </w:rPr>
        <w:t>把评估作为常态化工作，</w:t>
      </w:r>
      <w:r>
        <w:rPr>
          <w:rFonts w:ascii="仿宋_GB2312" w:eastAsia="仿宋_GB2312" w:hAnsi="宋体" w:cs="宋体" w:hint="eastAsia"/>
          <w:snapToGrid w:val="0"/>
          <w:kern w:val="0"/>
          <w:sz w:val="24"/>
          <w:szCs w:val="24"/>
        </w:rPr>
        <w:t>坚持“以评促改、以评促建、以评促管、评建结合、重在建设”的方针，以评估指标内涵为导向，扎扎实实推进评建工作。学校</w:t>
      </w:r>
      <w:r>
        <w:rPr>
          <w:rFonts w:ascii="仿宋_GB2312" w:eastAsia="仿宋_GB2312" w:hAnsi="宋体" w:hint="eastAsia"/>
          <w:snapToGrid w:val="0"/>
          <w:kern w:val="0"/>
          <w:sz w:val="24"/>
          <w:szCs w:val="24"/>
        </w:rPr>
        <w:t>教学评估采取综合评估、单项评估两种基本形式。综合评估以系的专业教学质量评估和职能部门合格评估为主要内容；单项评估包括课程评估、实验室评估、教材评估、毕业设计（论文）评估等。同时在评估中充分发挥各单位自律自改的主体作用，以自评为基础，外评促内评，边评、边改、边建，评估工作取得了明显成效。2010年计算机科学与技术和工商管理两专业顺利通过湖北省普通高校本科专业教学合格评估；2012年学院顺利通过了</w:t>
      </w:r>
      <w:r>
        <w:rPr>
          <w:rFonts w:ascii="仿宋_GB2312" w:eastAsia="仿宋_GB2312" w:hint="eastAsia"/>
          <w:snapToGrid w:val="0"/>
          <w:kern w:val="0"/>
          <w:sz w:val="24"/>
          <w:szCs w:val="24"/>
        </w:rPr>
        <w:t>湖北省独立学院申请新增学士学位授予单位和专业的审核评估。2015年6月中旬学校接受了湖北省高校设置评议专家组对</w:t>
      </w:r>
      <w:proofErr w:type="gramStart"/>
      <w:r>
        <w:rPr>
          <w:rFonts w:ascii="仿宋_GB2312" w:eastAsia="仿宋_GB2312" w:hint="eastAsia"/>
          <w:snapToGrid w:val="0"/>
          <w:kern w:val="0"/>
          <w:sz w:val="24"/>
          <w:szCs w:val="24"/>
        </w:rPr>
        <w:t>学院转设初评</w:t>
      </w:r>
      <w:proofErr w:type="gramEnd"/>
      <w:r>
        <w:rPr>
          <w:rFonts w:ascii="仿宋_GB2312" w:eastAsia="仿宋_GB2312" w:hint="eastAsia"/>
          <w:snapToGrid w:val="0"/>
          <w:kern w:val="0"/>
          <w:sz w:val="24"/>
          <w:szCs w:val="24"/>
        </w:rPr>
        <w:t>，9</w:t>
      </w:r>
      <w:r w:rsidR="009A5DE1">
        <w:rPr>
          <w:rFonts w:ascii="仿宋_GB2312" w:eastAsia="仿宋_GB2312" w:hint="eastAsia"/>
          <w:snapToGrid w:val="0"/>
          <w:kern w:val="0"/>
          <w:sz w:val="24"/>
          <w:szCs w:val="24"/>
        </w:rPr>
        <w:t>月中旬接受了教育部高校设置评议专家组对</w:t>
      </w:r>
      <w:proofErr w:type="gramStart"/>
      <w:r w:rsidR="009A5DE1">
        <w:rPr>
          <w:rFonts w:ascii="仿宋_GB2312" w:eastAsia="仿宋_GB2312" w:hint="eastAsia"/>
          <w:snapToGrid w:val="0"/>
          <w:kern w:val="0"/>
          <w:sz w:val="24"/>
          <w:szCs w:val="24"/>
        </w:rPr>
        <w:t>学校转设评估</w:t>
      </w:r>
      <w:proofErr w:type="gramEnd"/>
      <w:r w:rsidR="009A5DE1">
        <w:rPr>
          <w:rFonts w:ascii="仿宋_GB2312" w:eastAsia="仿宋_GB2312" w:hint="eastAsia"/>
          <w:snapToGrid w:val="0"/>
          <w:kern w:val="0"/>
          <w:sz w:val="24"/>
          <w:szCs w:val="24"/>
        </w:rPr>
        <w:t>工作，均</w:t>
      </w:r>
      <w:r>
        <w:rPr>
          <w:rFonts w:ascii="仿宋_GB2312" w:eastAsia="仿宋_GB2312" w:hint="eastAsia"/>
          <w:snapToGrid w:val="0"/>
          <w:kern w:val="0"/>
          <w:sz w:val="24"/>
          <w:szCs w:val="24"/>
        </w:rPr>
        <w:t>获得一致好评。</w:t>
      </w:r>
    </w:p>
    <w:p w:rsidR="003F0A0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（二）建立完善的教学检查及管理</w:t>
      </w:r>
      <w:r>
        <w:rPr>
          <w:rFonts w:ascii="仿宋_GB2312" w:eastAsia="仿宋_GB2312" w:hint="eastAsia"/>
          <w:b/>
          <w:snapToGrid w:val="0"/>
          <w:kern w:val="0"/>
          <w:sz w:val="24"/>
          <w:szCs w:val="24"/>
        </w:rPr>
        <w:t>制度</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坚持每学期的教学例行检查制度，即在每学期开学前、开学初、期中、期末，校、院两级分别组织有关人员深入课堂、实验室检查的制度。开学前的检查由校组织相关职能部门，对教学准备、后勤保障服务等工作进行全面检查。开学</w:t>
      </w:r>
      <w:proofErr w:type="gramStart"/>
      <w:r>
        <w:rPr>
          <w:rFonts w:ascii="仿宋_GB2312" w:eastAsia="仿宋_GB2312" w:hAnsi="宋体" w:hint="eastAsia"/>
          <w:snapToGrid w:val="0"/>
          <w:kern w:val="0"/>
          <w:sz w:val="24"/>
          <w:szCs w:val="24"/>
        </w:rPr>
        <w:t>初教学</w:t>
      </w:r>
      <w:proofErr w:type="gramEnd"/>
      <w:r>
        <w:rPr>
          <w:rFonts w:ascii="仿宋_GB2312" w:eastAsia="仿宋_GB2312" w:hAnsi="宋体" w:hint="eastAsia"/>
          <w:snapToGrid w:val="0"/>
          <w:kern w:val="0"/>
          <w:sz w:val="24"/>
          <w:szCs w:val="24"/>
        </w:rPr>
        <w:t>检查，主要检查教学秩序和学生上课情况；期中检查主要包括：学校、院的教学计划执行情况、教改计划、教学运行情况、教学纪律、教风学风等；期末主要是考试检查、考风考纪、学期教学工作总结等。另外学校还组织对毕业设计（论文）、课程设计、实习、实验、作业情况等进行专项检查，每次检查都形成有针对性的分析报告和总结，通过一定的方式反馈给学院及有关管理部门，并上报学校领导。学校还坚持校、学校领导听课制度，学生信息员反馈制度。2015年，校领导、职能部门干部参加教学检查听课共计86人次。</w:t>
      </w:r>
    </w:p>
    <w:p w:rsidR="003F0A0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lastRenderedPageBreak/>
        <w:t>（三）建立“123型三位一体”教育质量监控体系</w:t>
      </w:r>
    </w:p>
    <w:p w:rsidR="003F0A05" w:rsidRDefault="009A5DE1">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学校构建了校、院两级督导分工合作，协调配合的督导体系。</w:t>
      </w:r>
      <w:r w:rsidR="00DC65F9">
        <w:rPr>
          <w:rFonts w:ascii="仿宋_GB2312" w:eastAsia="仿宋_GB2312" w:hAnsi="宋体" w:hint="eastAsia"/>
          <w:snapToGrid w:val="0"/>
          <w:kern w:val="0"/>
          <w:sz w:val="24"/>
          <w:szCs w:val="24"/>
        </w:rPr>
        <w:t>制定了《教学督导工作》</w:t>
      </w:r>
      <w:r>
        <w:rPr>
          <w:rFonts w:ascii="仿宋_GB2312" w:eastAsia="仿宋_GB2312" w:hAnsi="宋体" w:hint="eastAsia"/>
          <w:snapToGrid w:val="0"/>
          <w:kern w:val="0"/>
          <w:sz w:val="24"/>
          <w:szCs w:val="24"/>
        </w:rPr>
        <w:t>等一系列文件，实行专兼职督导结合、教学行政与学生评教结合，</w:t>
      </w:r>
      <w:r w:rsidR="00DC65F9">
        <w:rPr>
          <w:rFonts w:ascii="仿宋_GB2312" w:eastAsia="仿宋_GB2312" w:hAnsi="宋体" w:hint="eastAsia"/>
          <w:snapToGrid w:val="0"/>
          <w:kern w:val="0"/>
          <w:sz w:val="24"/>
          <w:szCs w:val="24"/>
        </w:rPr>
        <w:t>教务处、</w:t>
      </w:r>
      <w:proofErr w:type="gramStart"/>
      <w:r w:rsidR="00DC65F9">
        <w:rPr>
          <w:rFonts w:ascii="仿宋_GB2312" w:eastAsia="仿宋_GB2312" w:hAnsi="宋体" w:hint="eastAsia"/>
          <w:snapToGrid w:val="0"/>
          <w:kern w:val="0"/>
          <w:sz w:val="24"/>
          <w:szCs w:val="24"/>
        </w:rPr>
        <w:t>督导办</w:t>
      </w:r>
      <w:proofErr w:type="gramEnd"/>
      <w:r w:rsidR="00DC65F9">
        <w:rPr>
          <w:rFonts w:ascii="仿宋_GB2312" w:eastAsia="仿宋_GB2312" w:hAnsi="宋体" w:hint="eastAsia"/>
          <w:snapToGrid w:val="0"/>
          <w:kern w:val="0"/>
          <w:sz w:val="24"/>
          <w:szCs w:val="24"/>
        </w:rPr>
        <w:t>各自发挥职能，又相互协调配合的工作机制，由于对教学进行宽视角、全过程、多方位的教学质量保障与监督，有力促进了教学质量的提高。</w:t>
      </w:r>
    </w:p>
    <w:p w:rsidR="003F0A05" w:rsidRDefault="00DC65F9" w:rsidP="00E67680">
      <w:pPr>
        <w:adjustRightInd w:val="0"/>
        <w:snapToGrid w:val="0"/>
        <w:spacing w:line="360" w:lineRule="auto"/>
        <w:ind w:firstLineChars="200" w:firstLine="482"/>
        <w:rPr>
          <w:rFonts w:ascii="仿宋_GB2312" w:eastAsia="仿宋_GB2312" w:hAnsi="宋体"/>
          <w:b/>
          <w:snapToGrid w:val="0"/>
          <w:kern w:val="0"/>
          <w:sz w:val="24"/>
          <w:szCs w:val="24"/>
        </w:rPr>
      </w:pPr>
      <w:r>
        <w:rPr>
          <w:rFonts w:ascii="仿宋_GB2312" w:eastAsia="仿宋_GB2312" w:hAnsi="宋体" w:hint="eastAsia"/>
          <w:b/>
          <w:snapToGrid w:val="0"/>
          <w:kern w:val="0"/>
          <w:sz w:val="24"/>
          <w:szCs w:val="24"/>
        </w:rPr>
        <w:t>（四）不断完善学生评价体系</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十分重视学生对教师教学活动的建议，建立了完善的教学质量学生评价体系。2015年上半年组织学生课堂评价950门，优秀课堂门数881门，占92.7%；良好课堂门数64门，占6.7%；合格门数5门，占0.6%。下半年组织课堂评价1142门，优秀课堂门数1100门，占96.3%；良好课堂门数42门，占3.7%。</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全年听课总人次为3666。其中各学院管理人员</w:t>
      </w:r>
      <w:r w:rsidR="009A5DE1">
        <w:rPr>
          <w:rFonts w:ascii="仿宋_GB2312" w:eastAsia="仿宋_GB2312" w:hAnsi="宋体" w:hint="eastAsia"/>
          <w:snapToGrid w:val="0"/>
          <w:kern w:val="0"/>
          <w:sz w:val="24"/>
          <w:szCs w:val="24"/>
        </w:rPr>
        <w:t>和</w:t>
      </w:r>
      <w:r>
        <w:rPr>
          <w:rFonts w:ascii="仿宋_GB2312" w:eastAsia="仿宋_GB2312" w:hAnsi="宋体" w:hint="eastAsia"/>
          <w:snapToGrid w:val="0"/>
          <w:kern w:val="0"/>
          <w:sz w:val="24"/>
          <w:szCs w:val="24"/>
        </w:rPr>
        <w:t>教师同行听课3580人次</w:t>
      </w:r>
      <w:r w:rsidR="009A5DE1">
        <w:rPr>
          <w:rFonts w:ascii="仿宋_GB2312" w:eastAsia="仿宋_GB2312" w:hAnsi="宋体" w:hint="eastAsia"/>
          <w:snapToGrid w:val="0"/>
          <w:kern w:val="0"/>
          <w:sz w:val="24"/>
          <w:szCs w:val="24"/>
        </w:rPr>
        <w:t>，中层以上干</w:t>
      </w:r>
      <w:r>
        <w:rPr>
          <w:rFonts w:ascii="仿宋_GB2312" w:eastAsia="仿宋_GB2312" w:hAnsi="宋体" w:hint="eastAsia"/>
          <w:snapToGrid w:val="0"/>
          <w:kern w:val="0"/>
          <w:sz w:val="24"/>
          <w:szCs w:val="24"/>
        </w:rPr>
        <w:t>部听课86人次。</w:t>
      </w:r>
      <w:r>
        <w:rPr>
          <w:rFonts w:ascii="仿宋_GB2312" w:eastAsia="仿宋_GB2312" w:hint="eastAsia"/>
          <w:snapToGrid w:val="0"/>
          <w:kern w:val="0"/>
          <w:sz w:val="24"/>
          <w:szCs w:val="24"/>
        </w:rPr>
        <w:t>对于违反教学规章制度的教师，均按有关规定进行严肃处理。</w:t>
      </w:r>
      <w:r>
        <w:rPr>
          <w:rFonts w:ascii="仿宋_GB2312" w:eastAsia="仿宋_GB2312" w:hAnsi="宋体" w:hint="eastAsia"/>
          <w:snapToGrid w:val="0"/>
          <w:kern w:val="0"/>
          <w:sz w:val="24"/>
          <w:szCs w:val="24"/>
        </w:rPr>
        <w:t xml:space="preserve"> </w:t>
      </w:r>
    </w:p>
    <w:p w:rsidR="003F0A05" w:rsidRDefault="003F0A05">
      <w:pPr>
        <w:adjustRightInd w:val="0"/>
        <w:snapToGrid w:val="0"/>
        <w:spacing w:line="360" w:lineRule="auto"/>
        <w:ind w:firstLineChars="200" w:firstLine="420"/>
        <w:rPr>
          <w:rFonts w:ascii="仿宋_GB2312" w:eastAsia="仿宋_GB2312" w:hAnsi="宋体"/>
          <w:snapToGrid w:val="0"/>
          <w:kern w:val="0"/>
          <w:szCs w:val="21"/>
        </w:rPr>
      </w:pPr>
    </w:p>
    <w:p w:rsidR="003F0A05" w:rsidRDefault="00DC65F9" w:rsidP="00944E37">
      <w:pPr>
        <w:adjustRightInd w:val="0"/>
        <w:snapToGrid w:val="0"/>
        <w:spacing w:line="360" w:lineRule="auto"/>
        <w:jc w:val="center"/>
        <w:rPr>
          <w:rFonts w:ascii="微软雅黑" w:eastAsia="微软雅黑" w:hAnsi="微软雅黑"/>
          <w:b/>
          <w:sz w:val="44"/>
          <w:szCs w:val="44"/>
        </w:rPr>
      </w:pPr>
      <w:r>
        <w:rPr>
          <w:rFonts w:ascii="黑体" w:eastAsia="黑体" w:hAnsi="宋体"/>
          <w:b/>
          <w:sz w:val="44"/>
          <w:szCs w:val="44"/>
        </w:rPr>
        <w:br w:type="page"/>
      </w:r>
      <w:r>
        <w:rPr>
          <w:rFonts w:ascii="微软雅黑" w:eastAsia="微软雅黑" w:hAnsi="微软雅黑" w:hint="eastAsia"/>
          <w:b/>
          <w:sz w:val="44"/>
          <w:szCs w:val="44"/>
        </w:rPr>
        <w:lastRenderedPageBreak/>
        <w:t>第五部分  学生学习效果</w:t>
      </w:r>
    </w:p>
    <w:p w:rsidR="003F0A05" w:rsidRDefault="003F0A05" w:rsidP="00944E37">
      <w:pPr>
        <w:adjustRightInd w:val="0"/>
        <w:snapToGrid w:val="0"/>
        <w:spacing w:line="360" w:lineRule="auto"/>
        <w:jc w:val="center"/>
        <w:rPr>
          <w:rFonts w:ascii="仿宋_GB2312" w:eastAsia="仿宋_GB2312" w:hAnsi="宋体"/>
          <w:b/>
          <w:szCs w:val="21"/>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一、学生身心素质</w:t>
      </w:r>
    </w:p>
    <w:p w:rsidR="003F0A05" w:rsidRDefault="00DC65F9">
      <w:pPr>
        <w:adjustRightInd w:val="0"/>
        <w:snapToGrid w:val="0"/>
        <w:spacing w:line="360" w:lineRule="auto"/>
        <w:ind w:firstLineChars="200" w:firstLine="480"/>
        <w:rPr>
          <w:rFonts w:ascii="仿宋_GB2312" w:eastAsia="仿宋_GB2312" w:hAnsi="宋体"/>
          <w:snapToGrid w:val="0"/>
          <w:color w:val="FF0000"/>
          <w:kern w:val="0"/>
          <w:sz w:val="24"/>
          <w:szCs w:val="24"/>
        </w:rPr>
      </w:pPr>
      <w:r>
        <w:rPr>
          <w:rFonts w:ascii="仿宋_GB2312" w:eastAsia="仿宋_GB2312" w:hAnsi="宋体" w:hint="eastAsia"/>
          <w:snapToGrid w:val="0"/>
          <w:kern w:val="0"/>
          <w:sz w:val="24"/>
          <w:szCs w:val="24"/>
        </w:rPr>
        <w:t>2015级本科新生心理普查结果显示，学生心理健康状况基本符合常态分布，心理健康状况总体良好。体质测试达标率90.32%。</w:t>
      </w: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二、应届本科生毕业、学位授予</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cs="FZXH1JW--GB1-0" w:hint="eastAsia"/>
          <w:snapToGrid w:val="0"/>
          <w:kern w:val="0"/>
          <w:sz w:val="24"/>
          <w:szCs w:val="24"/>
        </w:rPr>
        <w:t>2015届</w:t>
      </w:r>
      <w:r>
        <w:rPr>
          <w:rFonts w:ascii="仿宋_GB2312" w:eastAsia="仿宋_GB2312" w:hAnsi="宋体" w:hint="eastAsia"/>
          <w:snapToGrid w:val="0"/>
          <w:kern w:val="0"/>
          <w:sz w:val="24"/>
          <w:szCs w:val="24"/>
        </w:rPr>
        <w:t>本科毕业生 2478人，“</w:t>
      </w:r>
      <w:r>
        <w:rPr>
          <w:rFonts w:ascii="仿宋_GB2312" w:eastAsia="仿宋_GB2312" w:cs="FZXH1JW--GB1-0" w:hint="eastAsia"/>
          <w:snapToGrid w:val="0"/>
          <w:kern w:val="0"/>
          <w:sz w:val="24"/>
          <w:szCs w:val="24"/>
        </w:rPr>
        <w:t>全国大学英语四级水平考试”合格率为</w:t>
      </w:r>
      <w:r>
        <w:rPr>
          <w:rFonts w:ascii="仿宋_GB2312" w:eastAsia="仿宋_GB2312" w:hAnsi="宋体" w:hint="eastAsia"/>
          <w:snapToGrid w:val="0"/>
          <w:kern w:val="0"/>
          <w:sz w:val="24"/>
          <w:szCs w:val="24"/>
        </w:rPr>
        <w:t>62.84</w:t>
      </w:r>
      <w:r>
        <w:rPr>
          <w:rFonts w:ascii="仿宋_GB2312" w:eastAsia="仿宋_GB2312" w:cs="FZXH1JW--GB1-0" w:hint="eastAsia"/>
          <w:snapToGrid w:val="0"/>
          <w:kern w:val="0"/>
          <w:sz w:val="24"/>
          <w:szCs w:val="24"/>
        </w:rPr>
        <w:t>%，六级合格率为</w:t>
      </w:r>
      <w:r>
        <w:rPr>
          <w:rFonts w:ascii="仿宋_GB2312" w:eastAsia="仿宋_GB2312" w:hAnsi="宋体" w:hint="eastAsia"/>
          <w:snapToGrid w:val="0"/>
          <w:kern w:val="0"/>
          <w:sz w:val="24"/>
          <w:szCs w:val="24"/>
        </w:rPr>
        <w:t>16.04</w:t>
      </w:r>
      <w:r>
        <w:rPr>
          <w:rFonts w:ascii="仿宋_GB2312" w:eastAsia="仿宋_GB2312" w:cs="FZXH1JW--GB1-0" w:hint="eastAsia"/>
          <w:snapToGrid w:val="0"/>
          <w:kern w:val="0"/>
          <w:sz w:val="24"/>
          <w:szCs w:val="24"/>
        </w:rPr>
        <w:t>%。</w:t>
      </w:r>
      <w:r>
        <w:rPr>
          <w:rFonts w:ascii="仿宋_GB2312" w:eastAsia="仿宋_GB2312" w:hint="eastAsia"/>
          <w:snapToGrid w:val="0"/>
          <w:kern w:val="0"/>
          <w:sz w:val="24"/>
          <w:szCs w:val="24"/>
        </w:rPr>
        <w:t>毕业率为99.76%，学位授予率为92.49% 。</w:t>
      </w:r>
      <w:r>
        <w:rPr>
          <w:rFonts w:ascii="仿宋_GB2312" w:eastAsia="仿宋_GB2312" w:hAnsi="宋体" w:hint="eastAsia"/>
          <w:snapToGrid w:val="0"/>
          <w:kern w:val="0"/>
          <w:sz w:val="24"/>
          <w:szCs w:val="24"/>
        </w:rPr>
        <w:t>225人考研被各类普通高校录取，考研录取率为9.08%。</w:t>
      </w:r>
    </w:p>
    <w:p w:rsidR="003F0A05" w:rsidRDefault="003F0A05">
      <w:pPr>
        <w:adjustRightInd w:val="0"/>
        <w:snapToGrid w:val="0"/>
        <w:spacing w:line="360" w:lineRule="auto"/>
        <w:ind w:firstLineChars="200" w:firstLine="480"/>
        <w:rPr>
          <w:rFonts w:ascii="仿宋_GB2312" w:eastAsia="仿宋_GB2312"/>
          <w:sz w:val="24"/>
          <w:szCs w:val="24"/>
        </w:rPr>
      </w:pPr>
    </w:p>
    <w:p w:rsidR="003F0A05" w:rsidRDefault="00DC65F9">
      <w:pPr>
        <w:adjustRightInd w:val="0"/>
        <w:snapToGrid w:val="0"/>
        <w:spacing w:line="360" w:lineRule="auto"/>
        <w:ind w:firstLineChars="200" w:firstLine="480"/>
        <w:rPr>
          <w:rFonts w:ascii="微软雅黑" w:eastAsia="微软雅黑" w:hAnsi="微软雅黑"/>
          <w:b/>
          <w:snapToGrid w:val="0"/>
          <w:kern w:val="0"/>
          <w:sz w:val="24"/>
          <w:szCs w:val="24"/>
        </w:rPr>
      </w:pPr>
      <w:r>
        <w:rPr>
          <w:rFonts w:ascii="微软雅黑" w:eastAsia="微软雅黑" w:hAnsi="微软雅黑" w:hint="eastAsia"/>
          <w:b/>
          <w:snapToGrid w:val="0"/>
          <w:kern w:val="0"/>
          <w:sz w:val="24"/>
          <w:szCs w:val="24"/>
        </w:rPr>
        <w:t>三、就业情况</w:t>
      </w: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学校以毕业生充分就业和高质量就业为目标，形成了完整的政策保障体系、行之有效的管理体系、日趋完善的服务体系和科学合理的工作机制，就业工作成效显著。2015届毕业生就业率达92.68%。其中，协议就业率53.71%，参加“三支一扶”10人，考取研究生225人，考取大学生村官1人，自主创业34</w:t>
      </w:r>
      <w:r w:rsidR="009A5DE1">
        <w:rPr>
          <w:rFonts w:ascii="仿宋_GB2312" w:eastAsia="仿宋_GB2312" w:hAnsi="宋体" w:hint="eastAsia"/>
          <w:snapToGrid w:val="0"/>
          <w:kern w:val="0"/>
          <w:sz w:val="24"/>
          <w:szCs w:val="24"/>
        </w:rPr>
        <w:t>人，就业率和就业质量继续稳居湖北省民办普通本科高校</w:t>
      </w:r>
      <w:r>
        <w:rPr>
          <w:rFonts w:ascii="仿宋_GB2312" w:eastAsia="仿宋_GB2312" w:hAnsi="宋体" w:hint="eastAsia"/>
          <w:snapToGrid w:val="0"/>
          <w:kern w:val="0"/>
          <w:sz w:val="24"/>
          <w:szCs w:val="24"/>
        </w:rPr>
        <w:t>的前列。</w:t>
      </w:r>
    </w:p>
    <w:p w:rsidR="003F0A05" w:rsidRDefault="003F0A05">
      <w:pPr>
        <w:adjustRightInd w:val="0"/>
        <w:snapToGrid w:val="0"/>
        <w:spacing w:line="360" w:lineRule="auto"/>
        <w:ind w:firstLineChars="200" w:firstLine="480"/>
        <w:rPr>
          <w:rFonts w:ascii="仿宋_GB2312" w:eastAsia="仿宋_GB2312" w:hAnsi="宋体"/>
          <w:snapToGrid w:val="0"/>
          <w:kern w:val="0"/>
          <w:sz w:val="24"/>
          <w:szCs w:val="24"/>
        </w:rPr>
      </w:pPr>
    </w:p>
    <w:p w:rsidR="003F0A05" w:rsidRDefault="00DC65F9">
      <w:pPr>
        <w:widowControl/>
        <w:jc w:val="center"/>
        <w:rPr>
          <w:rFonts w:ascii="仿宋_GB2312" w:eastAsia="仿宋_GB2312" w:hAnsi="宋体" w:cs="宋体"/>
          <w:kern w:val="0"/>
          <w:szCs w:val="21"/>
        </w:rPr>
      </w:pPr>
      <w:r>
        <w:rPr>
          <w:noProof/>
        </w:rPr>
        <w:drawing>
          <wp:inline distT="0" distB="0" distL="0" distR="0">
            <wp:extent cx="4953000" cy="2819400"/>
            <wp:effectExtent l="0" t="0" r="19050" b="19050"/>
            <wp:docPr id="2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F0A05" w:rsidRDefault="00DC65F9">
      <w:pPr>
        <w:adjustRightInd w:val="0"/>
        <w:snapToGrid w:val="0"/>
        <w:spacing w:line="360" w:lineRule="auto"/>
        <w:jc w:val="center"/>
        <w:rPr>
          <w:rFonts w:ascii="仿宋_GB2312" w:eastAsia="仿宋_GB2312"/>
          <w:b/>
          <w:szCs w:val="21"/>
        </w:rPr>
      </w:pPr>
      <w:r>
        <w:rPr>
          <w:noProof/>
        </w:rPr>
        <w:lastRenderedPageBreak/>
        <w:drawing>
          <wp:inline distT="0" distB="0" distL="0" distR="0">
            <wp:extent cx="5410200" cy="3038475"/>
            <wp:effectExtent l="0" t="0" r="19050" b="9525"/>
            <wp:docPr id="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F0A05" w:rsidRDefault="003F0A05">
      <w:pPr>
        <w:adjustRightInd w:val="0"/>
        <w:snapToGrid w:val="0"/>
        <w:spacing w:line="360" w:lineRule="auto"/>
        <w:ind w:firstLine="601"/>
        <w:jc w:val="center"/>
        <w:rPr>
          <w:rFonts w:ascii="仿宋_GB2312" w:eastAsia="仿宋_GB2312"/>
          <w:b/>
          <w:szCs w:val="21"/>
        </w:rPr>
      </w:pPr>
    </w:p>
    <w:p w:rsidR="003F0A05" w:rsidRDefault="00DC65F9">
      <w:pPr>
        <w:adjustRightInd w:val="0"/>
        <w:snapToGrid w:val="0"/>
        <w:spacing w:line="360" w:lineRule="auto"/>
        <w:ind w:firstLineChars="200" w:firstLine="480"/>
        <w:rPr>
          <w:rFonts w:ascii="微软雅黑" w:eastAsia="微软雅黑" w:hAnsi="微软雅黑" w:cs="Arial"/>
          <w:b/>
          <w:kern w:val="0"/>
          <w:sz w:val="24"/>
          <w:szCs w:val="24"/>
        </w:rPr>
      </w:pPr>
      <w:r>
        <w:rPr>
          <w:rFonts w:ascii="微软雅黑" w:eastAsia="微软雅黑" w:hAnsi="微软雅黑" w:cs="Arial" w:hint="eastAsia"/>
          <w:b/>
          <w:bCs/>
          <w:kern w:val="0"/>
          <w:sz w:val="24"/>
          <w:szCs w:val="24"/>
        </w:rPr>
        <w:t>四、学生学习满意度</w:t>
      </w:r>
    </w:p>
    <w:p w:rsidR="003F0A05" w:rsidRDefault="00DC65F9">
      <w:pPr>
        <w:adjustRightInd w:val="0"/>
        <w:snapToGrid w:val="0"/>
        <w:spacing w:line="360" w:lineRule="auto"/>
        <w:ind w:firstLineChars="200" w:firstLine="480"/>
        <w:rPr>
          <w:rFonts w:ascii="仿宋_GB2312" w:eastAsia="仿宋_GB2312" w:hAnsi="宋体"/>
          <w:sz w:val="24"/>
          <w:szCs w:val="24"/>
        </w:rPr>
      </w:pPr>
      <w:r>
        <w:rPr>
          <w:rFonts w:ascii="仿宋_GB2312" w:eastAsia="仿宋_GB2312" w:hAnsi="宋体" w:hint="eastAsia"/>
          <w:sz w:val="24"/>
          <w:szCs w:val="24"/>
        </w:rPr>
        <w:t>学校一贯重视学生对教学工作及教学效果评价工作，每年进行学生对教学工作及教学效果满意度调查等活动。开展师生结对、教师访学生，倾听学生的意见，及时解决学生反映的问题。2015年在学生教学评价中，评价为良好及以上的课程和教师均在90%以上。</w:t>
      </w:r>
      <w:r>
        <w:rPr>
          <w:rFonts w:ascii="仿宋_GB2312" w:eastAsia="仿宋_GB2312" w:hAnsi="Arial" w:cs="Arial" w:hint="eastAsia"/>
          <w:kern w:val="0"/>
          <w:sz w:val="24"/>
          <w:szCs w:val="24"/>
        </w:rPr>
        <w:t>从学生评教、学生信息员反馈的情况来看，学生普遍认为学院教学管理制度健全、管理规范、运行有序，广大教师教书育人、为人师表、教学水平高、教学效果好。</w:t>
      </w:r>
    </w:p>
    <w:p w:rsidR="003F0A05" w:rsidRDefault="003F0A05">
      <w:pPr>
        <w:adjustRightInd w:val="0"/>
        <w:snapToGrid w:val="0"/>
        <w:spacing w:line="360" w:lineRule="auto"/>
        <w:ind w:firstLineChars="200" w:firstLine="480"/>
        <w:rPr>
          <w:rFonts w:ascii="仿宋_GB2312" w:eastAsia="仿宋_GB2312" w:hAnsi="宋体"/>
          <w:sz w:val="24"/>
          <w:szCs w:val="24"/>
        </w:rPr>
      </w:pPr>
    </w:p>
    <w:p w:rsidR="003F0A05" w:rsidRDefault="00DC65F9">
      <w:pPr>
        <w:adjustRightInd w:val="0"/>
        <w:snapToGrid w:val="0"/>
        <w:spacing w:line="360" w:lineRule="auto"/>
        <w:ind w:firstLineChars="200" w:firstLine="480"/>
        <w:rPr>
          <w:rFonts w:ascii="微软雅黑" w:eastAsia="微软雅黑" w:hAnsi="微软雅黑"/>
          <w:b/>
          <w:sz w:val="24"/>
          <w:szCs w:val="24"/>
        </w:rPr>
      </w:pPr>
      <w:r>
        <w:rPr>
          <w:rFonts w:ascii="微软雅黑" w:eastAsia="微软雅黑" w:hAnsi="微软雅黑" w:hint="eastAsia"/>
          <w:b/>
          <w:sz w:val="24"/>
          <w:szCs w:val="24"/>
        </w:rPr>
        <w:t>五、社会用人单位对毕业生评价</w:t>
      </w:r>
    </w:p>
    <w:p w:rsidR="00E06F1E" w:rsidRPr="008A33D2" w:rsidRDefault="00DC65F9" w:rsidP="00E06F1E">
      <w:pPr>
        <w:adjustRightInd w:val="0"/>
        <w:snapToGrid w:val="0"/>
        <w:spacing w:line="360" w:lineRule="auto"/>
        <w:ind w:firstLineChars="200" w:firstLine="480"/>
        <w:rPr>
          <w:rFonts w:ascii="仿宋_GB2312" w:eastAsia="仿宋_GB2312" w:hAnsi="宋体"/>
          <w:sz w:val="24"/>
          <w:szCs w:val="24"/>
        </w:rPr>
      </w:pPr>
      <w:r>
        <w:rPr>
          <w:rFonts w:ascii="仿宋_GB2312" w:eastAsia="仿宋_GB2312" w:hAnsi="宋体" w:hint="eastAsia"/>
          <w:sz w:val="24"/>
          <w:szCs w:val="24"/>
        </w:rPr>
        <w:t>学校招生以湖北为主，面向全国27个省、市、自治区，生源充足，质量较好。今年暑期，学校各学院以武汉为主，省外为辅，组织了20多个调研小分队，赴企业开展用人单位回访和毕业生跟踪调查活动，利用访谈和电邮等方式共回收企业问卷334份，校友问卷1508份。</w:t>
      </w:r>
      <w:r w:rsidR="00E06F1E">
        <w:rPr>
          <w:rFonts w:ascii="仿宋_GB2312" w:eastAsia="仿宋_GB2312" w:hAnsi="宋体" w:hint="eastAsia"/>
          <w:sz w:val="24"/>
          <w:szCs w:val="24"/>
        </w:rPr>
        <w:t>各学院</w:t>
      </w:r>
      <w:r w:rsidR="00E06F1E" w:rsidRPr="008A33D2">
        <w:rPr>
          <w:rFonts w:ascii="仿宋_GB2312" w:eastAsia="仿宋_GB2312" w:hAnsi="宋体" w:hint="eastAsia"/>
          <w:sz w:val="24"/>
          <w:szCs w:val="24"/>
        </w:rPr>
        <w:t>通过调研收集到用人单位对毕业生的评价，对专业课程设计的意见。</w:t>
      </w:r>
      <w:r w:rsidR="00E06F1E">
        <w:rPr>
          <w:rFonts w:ascii="仿宋_GB2312" w:eastAsia="仿宋_GB2312" w:hAnsi="宋体" w:hint="eastAsia"/>
          <w:sz w:val="24"/>
          <w:szCs w:val="24"/>
        </w:rPr>
        <w:t>通过毕业生跟踪调查及用人单位意见显示，</w:t>
      </w:r>
      <w:r w:rsidR="00E06F1E" w:rsidRPr="008A33D2">
        <w:rPr>
          <w:rFonts w:ascii="仿宋_GB2312" w:eastAsia="仿宋_GB2312" w:hAnsi="宋体" w:hint="eastAsia"/>
          <w:sz w:val="24"/>
          <w:szCs w:val="24"/>
        </w:rPr>
        <w:t>我院毕业生受到社会</w:t>
      </w:r>
      <w:r w:rsidR="00E06F1E">
        <w:rPr>
          <w:rFonts w:ascii="仿宋_GB2312" w:eastAsia="仿宋_GB2312" w:hAnsi="宋体" w:hint="eastAsia"/>
          <w:sz w:val="24"/>
          <w:szCs w:val="24"/>
        </w:rPr>
        <w:t>普遍</w:t>
      </w:r>
      <w:r w:rsidR="00E06F1E" w:rsidRPr="008A33D2">
        <w:rPr>
          <w:rFonts w:ascii="仿宋_GB2312" w:eastAsia="仿宋_GB2312" w:hAnsi="宋体" w:hint="eastAsia"/>
          <w:sz w:val="24"/>
          <w:szCs w:val="24"/>
        </w:rPr>
        <w:t>欢迎，总体评价较好。毕业生流向与社会需求吻合，就业率连续几年位列湖北省同类高校前列。</w:t>
      </w:r>
    </w:p>
    <w:p w:rsidR="00901E83" w:rsidRPr="00E06F1E" w:rsidRDefault="00901E83">
      <w:pPr>
        <w:adjustRightInd w:val="0"/>
        <w:snapToGrid w:val="0"/>
        <w:spacing w:line="360" w:lineRule="auto"/>
        <w:ind w:firstLineChars="200" w:firstLine="480"/>
        <w:rPr>
          <w:rFonts w:ascii="仿宋_GB2312" w:eastAsia="仿宋_GB2312" w:hAnsi="宋体"/>
          <w:sz w:val="24"/>
          <w:szCs w:val="24"/>
        </w:rPr>
      </w:pPr>
    </w:p>
    <w:p w:rsidR="003F0A05" w:rsidRDefault="003F0A05" w:rsidP="00E67680">
      <w:pPr>
        <w:adjustRightInd w:val="0"/>
        <w:snapToGrid w:val="0"/>
        <w:spacing w:line="360" w:lineRule="auto"/>
        <w:ind w:firstLineChars="200" w:firstLine="422"/>
        <w:rPr>
          <w:rFonts w:ascii="仿宋_GB2312" w:eastAsia="仿宋_GB2312" w:hAnsi="宋体"/>
          <w:b/>
          <w:szCs w:val="21"/>
        </w:rPr>
      </w:pPr>
    </w:p>
    <w:p w:rsidR="003F0A05" w:rsidRDefault="003F0A05" w:rsidP="00E67680">
      <w:pPr>
        <w:adjustRightInd w:val="0"/>
        <w:snapToGrid w:val="0"/>
        <w:spacing w:line="360" w:lineRule="auto"/>
        <w:ind w:firstLineChars="200" w:firstLine="422"/>
        <w:rPr>
          <w:rFonts w:ascii="仿宋_GB2312" w:eastAsia="仿宋_GB2312" w:hAnsi="宋体"/>
          <w:b/>
          <w:szCs w:val="21"/>
        </w:rPr>
      </w:pPr>
    </w:p>
    <w:p w:rsidR="003F0A05" w:rsidRDefault="003F0A05" w:rsidP="00E67680">
      <w:pPr>
        <w:adjustRightInd w:val="0"/>
        <w:snapToGrid w:val="0"/>
        <w:spacing w:line="360" w:lineRule="auto"/>
        <w:ind w:firstLineChars="200" w:firstLine="422"/>
        <w:rPr>
          <w:rFonts w:ascii="仿宋_GB2312" w:eastAsia="仿宋_GB2312" w:hAnsi="宋体"/>
          <w:b/>
          <w:szCs w:val="21"/>
        </w:rPr>
      </w:pPr>
    </w:p>
    <w:p w:rsidR="003F0A05" w:rsidRDefault="00DC65F9" w:rsidP="00944E37">
      <w:pPr>
        <w:adjustRightInd w:val="0"/>
        <w:snapToGrid w:val="0"/>
        <w:spacing w:line="360" w:lineRule="auto"/>
        <w:jc w:val="center"/>
        <w:rPr>
          <w:rFonts w:ascii="微软雅黑" w:eastAsia="微软雅黑" w:hAnsi="微软雅黑"/>
          <w:b/>
          <w:sz w:val="44"/>
          <w:szCs w:val="44"/>
        </w:rPr>
      </w:pPr>
      <w:r>
        <w:rPr>
          <w:rFonts w:ascii="微软雅黑" w:eastAsia="微软雅黑" w:hAnsi="微软雅黑" w:hint="eastAsia"/>
          <w:b/>
          <w:sz w:val="44"/>
          <w:szCs w:val="44"/>
        </w:rPr>
        <w:lastRenderedPageBreak/>
        <w:t>第六部分  特色发展</w:t>
      </w:r>
    </w:p>
    <w:p w:rsidR="003F0A05" w:rsidRDefault="003F0A05" w:rsidP="00944E37">
      <w:pPr>
        <w:adjustRightInd w:val="0"/>
        <w:snapToGrid w:val="0"/>
        <w:spacing w:line="360" w:lineRule="auto"/>
        <w:jc w:val="center"/>
        <w:rPr>
          <w:rFonts w:ascii="仿宋_GB2312" w:eastAsia="仿宋_GB2312" w:hAnsi="宋体"/>
          <w:b/>
          <w:szCs w:val="21"/>
        </w:rPr>
      </w:pPr>
    </w:p>
    <w:p w:rsidR="003F0A05" w:rsidRDefault="00DC65F9">
      <w:pPr>
        <w:adjustRightInd w:val="0"/>
        <w:snapToGrid w:val="0"/>
        <w:spacing w:line="360" w:lineRule="auto"/>
        <w:ind w:firstLineChars="200" w:firstLine="480"/>
        <w:rPr>
          <w:rFonts w:ascii="微软雅黑" w:eastAsia="微软雅黑" w:hAnsi="微软雅黑" w:cs="Book Antiqua"/>
          <w:b/>
          <w:sz w:val="24"/>
        </w:rPr>
      </w:pPr>
      <w:r>
        <w:rPr>
          <w:rFonts w:ascii="微软雅黑" w:eastAsia="微软雅黑" w:hAnsi="微软雅黑" w:cs="Book Antiqua" w:hint="eastAsia"/>
          <w:b/>
          <w:sz w:val="24"/>
        </w:rPr>
        <w:t>一、依法治校，规范办学行为</w:t>
      </w:r>
    </w:p>
    <w:p w:rsidR="003F0A05" w:rsidRDefault="00DC65F9">
      <w:pPr>
        <w:pStyle w:val="K2"/>
        <w:snapToGrid w:val="0"/>
        <w:spacing w:line="360" w:lineRule="auto"/>
        <w:ind w:firstLineChars="200" w:firstLine="480"/>
        <w:rPr>
          <w:rFonts w:ascii="仿宋_GB2312" w:eastAsia="仿宋_GB2312" w:hAnsi="Book Antiqua" w:cs="Book Antiqua"/>
          <w:sz w:val="24"/>
          <w:szCs w:val="24"/>
        </w:rPr>
      </w:pPr>
      <w:r>
        <w:rPr>
          <w:rFonts w:ascii="仿宋_GB2312" w:eastAsia="仿宋_GB2312" w:hAnsi="Book Antiqua" w:cs="Book Antiqua" w:hint="eastAsia"/>
          <w:sz w:val="24"/>
          <w:szCs w:val="24"/>
        </w:rPr>
        <w:t>学校始终坚持依法治校，严格执行党和国家有关法律法规及各项管理规定，制定了一系列依法管理、民主管理的规章制度。切实做到凡是关系到教职工切身利益的事，必须经过教职工代表大会，以保证广大教职工的合法权益。凡是学校的重大事项，必须经过校长办公会，以保证决策的科学性和正确性，做到公开、透明。学校实行校院二级管理，充分发挥专家治学的积极作用。</w:t>
      </w:r>
    </w:p>
    <w:p w:rsidR="003F0A05" w:rsidRDefault="00DC65F9">
      <w:pPr>
        <w:pStyle w:val="K2"/>
        <w:snapToGrid w:val="0"/>
        <w:spacing w:line="360" w:lineRule="auto"/>
        <w:ind w:firstLineChars="200" w:firstLine="480"/>
        <w:rPr>
          <w:rFonts w:ascii="仿宋_GB2312" w:eastAsia="仿宋_GB2312" w:hAnsi="Book Antiqua" w:cs="Book Antiqua"/>
          <w:sz w:val="24"/>
          <w:szCs w:val="24"/>
        </w:rPr>
      </w:pPr>
      <w:r>
        <w:rPr>
          <w:rFonts w:ascii="仿宋_GB2312" w:eastAsia="仿宋_GB2312" w:hAnsi="Book Antiqua" w:cs="Book Antiqua" w:hint="eastAsia"/>
          <w:sz w:val="24"/>
          <w:szCs w:val="24"/>
        </w:rPr>
        <w:t>学校狠抓教学管理队伍建设，形成校长统管，由分管副校长负责、院（部）院长及教务处、院教学管理人员组成的结构合理、综合素质较高，富有活力的教学管理队伍。制订了涉及教学管理规程、教学质量</w:t>
      </w:r>
      <w:r w:rsidR="009C0337">
        <w:rPr>
          <w:rFonts w:ascii="仿宋_GB2312" w:eastAsia="仿宋_GB2312" w:hAnsi="Book Antiqua" w:cs="Book Antiqua" w:hint="eastAsia"/>
          <w:sz w:val="24"/>
          <w:szCs w:val="24"/>
        </w:rPr>
        <w:t>标准、教学管理规范等一系列教学管理制度。同时实行学校、学院二</w:t>
      </w:r>
      <w:r>
        <w:rPr>
          <w:rFonts w:ascii="仿宋_GB2312" w:eastAsia="仿宋_GB2312" w:hAnsi="Book Antiqua" w:cs="Book Antiqua" w:hint="eastAsia"/>
          <w:sz w:val="24"/>
          <w:szCs w:val="24"/>
        </w:rPr>
        <w:t>级督导制，对教学过程进行检查与指导。</w:t>
      </w:r>
    </w:p>
    <w:p w:rsidR="003F0A05" w:rsidRDefault="00DC65F9">
      <w:pPr>
        <w:pStyle w:val="K2"/>
        <w:snapToGrid w:val="0"/>
        <w:spacing w:line="360" w:lineRule="auto"/>
        <w:ind w:firstLineChars="200" w:firstLine="480"/>
        <w:rPr>
          <w:rFonts w:ascii="仿宋_GB2312" w:eastAsia="仿宋_GB2312" w:hAnsi="Book Antiqua" w:cs="Book Antiqua"/>
          <w:sz w:val="24"/>
          <w:szCs w:val="24"/>
        </w:rPr>
      </w:pPr>
      <w:r>
        <w:rPr>
          <w:rFonts w:ascii="仿宋_GB2312" w:eastAsia="仿宋_GB2312" w:hAnsi="Book Antiqua" w:cs="Book Antiqua" w:hint="eastAsia"/>
          <w:sz w:val="24"/>
          <w:szCs w:val="24"/>
        </w:rPr>
        <w:t>建校以来，学校严格按照教育部和湖北省教育厅招生政策及规定制作招生简章和招生广告，并经湖北省教育厅审查备案，按照湖北省教育厅审查后的内容组织宣传。学校招生按照教育部关于“阳光工程”的要求实施，在招生录取、教学管理、学籍学历注册、学生服务等各个环节，保证有章可循、程序规范，从未违规招收一名学生，新生录取报到率位居湖北省同类院校前列。</w:t>
      </w:r>
    </w:p>
    <w:p w:rsidR="003F0A05" w:rsidRDefault="00DC65F9">
      <w:pPr>
        <w:pStyle w:val="K2"/>
        <w:snapToGrid w:val="0"/>
        <w:spacing w:line="360" w:lineRule="auto"/>
        <w:ind w:firstLineChars="200" w:firstLine="480"/>
        <w:rPr>
          <w:rFonts w:ascii="仿宋_GB2312" w:eastAsia="仿宋_GB2312" w:hAnsi="Book Antiqua" w:cs="Book Antiqua"/>
          <w:sz w:val="24"/>
          <w:szCs w:val="24"/>
        </w:rPr>
      </w:pPr>
      <w:r>
        <w:rPr>
          <w:rFonts w:ascii="仿宋_GB2312" w:eastAsia="仿宋_GB2312" w:hAnsi="Book Antiqua" w:cs="Book Antiqua" w:hint="eastAsia"/>
          <w:sz w:val="24"/>
          <w:szCs w:val="24"/>
        </w:rPr>
        <w:t>学校依法年检，坚持“阳光收费”，未发生乱收费事件。坚持“信息公开”，对涉及到学校发展、规章制度、教学管理、校务动态等信息均在网上公示，做到“应公开、尽公开”。坚持“以人为本，民主治校”，建立校领导接待日制度、校长邮箱等信访制度，对于学校师生来信来访及时回复，做到有问必答、有难必帮。</w:t>
      </w:r>
    </w:p>
    <w:p w:rsidR="003F0A05" w:rsidRDefault="003F0A05" w:rsidP="00E67680">
      <w:pPr>
        <w:adjustRightInd w:val="0"/>
        <w:snapToGrid w:val="0"/>
        <w:spacing w:line="360" w:lineRule="auto"/>
        <w:ind w:firstLineChars="200" w:firstLine="482"/>
        <w:rPr>
          <w:rFonts w:ascii="仿宋_GB2312" w:eastAsia="仿宋_GB2312" w:hAnsi="黑体" w:cs="仿宋"/>
          <w:b/>
          <w:bCs/>
          <w:sz w:val="24"/>
        </w:rPr>
      </w:pPr>
    </w:p>
    <w:p w:rsidR="003F0A05" w:rsidRPr="005129AC" w:rsidRDefault="005129AC">
      <w:pPr>
        <w:adjustRightInd w:val="0"/>
        <w:snapToGrid w:val="0"/>
        <w:spacing w:line="360" w:lineRule="auto"/>
        <w:ind w:firstLineChars="200" w:firstLine="480"/>
        <w:rPr>
          <w:rFonts w:ascii="微软雅黑" w:eastAsia="微软雅黑" w:hAnsi="微软雅黑" w:cs="仿宋"/>
          <w:b/>
          <w:bCs/>
          <w:sz w:val="24"/>
        </w:rPr>
      </w:pPr>
      <w:r w:rsidRPr="005129AC">
        <w:rPr>
          <w:rFonts w:ascii="微软雅黑" w:eastAsia="微软雅黑" w:hAnsi="微软雅黑" w:cs="仿宋" w:hint="eastAsia"/>
          <w:b/>
          <w:bCs/>
          <w:sz w:val="24"/>
        </w:rPr>
        <w:t>二、以工为主，着力实现人才培养目标</w:t>
      </w:r>
    </w:p>
    <w:p w:rsidR="003F0A05" w:rsidRDefault="00DC65F9">
      <w:pPr>
        <w:pStyle w:val="K2"/>
        <w:snapToGrid w:val="0"/>
        <w:spacing w:line="360" w:lineRule="auto"/>
        <w:ind w:firstLineChars="200" w:firstLine="480"/>
        <w:rPr>
          <w:rFonts w:ascii="仿宋_GB2312" w:eastAsia="仿宋_GB2312" w:hAnsi="Book Antiqua" w:cs="Book Antiqua"/>
          <w:sz w:val="24"/>
          <w:szCs w:val="24"/>
        </w:rPr>
      </w:pPr>
      <w:r>
        <w:rPr>
          <w:rFonts w:ascii="仿宋_GB2312" w:eastAsia="仿宋_GB2312" w:hAnsi="Book Antiqua" w:cs="Book Antiqua" w:hint="eastAsia"/>
          <w:sz w:val="24"/>
          <w:szCs w:val="24"/>
        </w:rPr>
        <w:t>学校坚持应用技术型人才的培养方向，初步形成了以工为主，工、经、管、文、</w:t>
      </w:r>
      <w:proofErr w:type="gramStart"/>
      <w:r>
        <w:rPr>
          <w:rFonts w:ascii="仿宋_GB2312" w:eastAsia="仿宋_GB2312" w:hAnsi="Book Antiqua" w:cs="Book Antiqua" w:hint="eastAsia"/>
          <w:sz w:val="24"/>
          <w:szCs w:val="24"/>
        </w:rPr>
        <w:t>艺协调</w:t>
      </w:r>
      <w:proofErr w:type="gramEnd"/>
      <w:r>
        <w:rPr>
          <w:rFonts w:ascii="仿宋_GB2312" w:eastAsia="仿宋_GB2312" w:hAnsi="Book Antiqua" w:cs="Book Antiqua" w:hint="eastAsia"/>
          <w:sz w:val="24"/>
          <w:szCs w:val="24"/>
        </w:rPr>
        <w:t>发展的专业结构。学校牢牢把握人才培养的根本任务，结合学生的特点和“应用型”培养目标，“因材施教”，按照“既有统一要求，又彰显个性；既能保证质量，又各具特色”的思路，改革传统“公共基础课，学科基础课，专业课”三段式知识结构，实施六模块（即：理论教学模块、集中实践教学模块、个性发展模块、素质拓展与创新教育模块、职业技能教育模块和综合教育模块）人才培养方案。在实行“专业+方向”的同时，特别关注实践教学和职</w:t>
      </w:r>
      <w:r>
        <w:rPr>
          <w:rFonts w:ascii="仿宋_GB2312" w:eastAsia="仿宋_GB2312" w:hAnsi="Book Antiqua" w:cs="Book Antiqua" w:hint="eastAsia"/>
          <w:sz w:val="24"/>
          <w:szCs w:val="24"/>
        </w:rPr>
        <w:lastRenderedPageBreak/>
        <w:t>业技能的培养，加大实践教学比重，将第二课堂与专业能力培养融为一体，校内培养与校企合作培养有机结合，提高学生职业素养与岗位工作能力。</w:t>
      </w:r>
    </w:p>
    <w:p w:rsidR="003F0A05" w:rsidRDefault="00DC65F9">
      <w:pPr>
        <w:pStyle w:val="K2"/>
        <w:snapToGrid w:val="0"/>
        <w:spacing w:line="360" w:lineRule="auto"/>
        <w:ind w:firstLineChars="200" w:firstLine="480"/>
        <w:rPr>
          <w:rFonts w:ascii="仿宋_GB2312" w:eastAsia="仿宋_GB2312" w:hAnsi="Book Antiqua" w:cs="Book Antiqua"/>
          <w:sz w:val="24"/>
          <w:szCs w:val="24"/>
        </w:rPr>
      </w:pPr>
      <w:r>
        <w:rPr>
          <w:rFonts w:ascii="仿宋_GB2312" w:eastAsia="仿宋_GB2312" w:hAnsi="Book Antiqua" w:cs="Book Antiqua" w:hint="eastAsia"/>
          <w:sz w:val="24"/>
          <w:szCs w:val="24"/>
        </w:rPr>
        <w:t>学校重视和支持校园科技实践活动，努力培育学生创新能力，积极组织学生参加以“挑战杯”系列竞赛为重点的各类科技创新竞赛。先后获第五届全国大学生机械创新设计大赛一等奖、湖北省普通高校大学生化学实验技能竞赛一等奖、湖北省“挑战杯”大学生创业计划竞赛金奖、第四届全国大学生创业大赛一等奖、第四届全国大学生广告艺术大赛优秀奖等等。</w:t>
      </w:r>
      <w:r>
        <w:rPr>
          <w:rFonts w:ascii="仿宋_GB2312" w:eastAsia="仿宋_GB2312" w:hAnsi="Book Antiqua" w:cs="Book Antiqua" w:hint="eastAsia"/>
          <w:sz w:val="24"/>
          <w:szCs w:val="24"/>
          <w:lang w:val="en-US"/>
        </w:rPr>
        <w:t>2015年，</w:t>
      </w:r>
      <w:r>
        <w:rPr>
          <w:rFonts w:ascii="仿宋_GB2312" w:eastAsia="仿宋_GB2312" w:hAnsi="Book Antiqua" w:cs="Book Antiqua" w:hint="eastAsia"/>
          <w:sz w:val="24"/>
          <w:szCs w:val="24"/>
        </w:rPr>
        <w:t>学生获得省级及以上科技创新竞赛奖励</w:t>
      </w:r>
      <w:r>
        <w:rPr>
          <w:rFonts w:ascii="仿宋_GB2312" w:eastAsia="仿宋_GB2312" w:hAnsi="Book Antiqua" w:cs="Book Antiqua" w:hint="eastAsia"/>
          <w:sz w:val="24"/>
          <w:szCs w:val="24"/>
          <w:lang w:val="en-US"/>
        </w:rPr>
        <w:t>280</w:t>
      </w:r>
      <w:r>
        <w:rPr>
          <w:rFonts w:ascii="仿宋_GB2312" w:eastAsia="仿宋_GB2312" w:hAnsi="Book Antiqua" w:cs="Book Antiqua" w:hint="eastAsia"/>
          <w:sz w:val="24"/>
          <w:szCs w:val="24"/>
        </w:rPr>
        <w:t>人次，获得</w:t>
      </w:r>
      <w:r w:rsidR="001B2B66">
        <w:rPr>
          <w:rFonts w:ascii="仿宋_GB2312" w:eastAsia="仿宋_GB2312" w:hAnsi="Book Antiqua" w:cs="Book Antiqua" w:hint="eastAsia"/>
          <w:sz w:val="24"/>
          <w:szCs w:val="24"/>
        </w:rPr>
        <w:t>国家</w:t>
      </w:r>
      <w:r>
        <w:rPr>
          <w:rFonts w:ascii="仿宋_GB2312" w:eastAsia="仿宋_GB2312" w:hAnsi="Book Antiqua" w:cs="Book Antiqua" w:hint="eastAsia"/>
          <w:sz w:val="24"/>
          <w:szCs w:val="24"/>
        </w:rPr>
        <w:t>专利</w:t>
      </w:r>
      <w:r w:rsidR="001B2B66">
        <w:rPr>
          <w:rFonts w:ascii="仿宋_GB2312" w:eastAsia="仿宋_GB2312" w:hAnsi="Book Antiqua" w:cs="Book Antiqua" w:hint="eastAsia"/>
          <w:sz w:val="24"/>
          <w:szCs w:val="24"/>
        </w:rPr>
        <w:t>23</w:t>
      </w:r>
      <w:r>
        <w:rPr>
          <w:rFonts w:ascii="仿宋_GB2312" w:eastAsia="仿宋_GB2312" w:hAnsi="Book Antiqua" w:cs="Book Antiqua" w:hint="eastAsia"/>
          <w:sz w:val="24"/>
          <w:szCs w:val="24"/>
        </w:rPr>
        <w:t>项。</w:t>
      </w:r>
    </w:p>
    <w:p w:rsidR="003F0A05" w:rsidRDefault="003F0A05" w:rsidP="00E67680">
      <w:pPr>
        <w:adjustRightInd w:val="0"/>
        <w:snapToGrid w:val="0"/>
        <w:spacing w:line="360" w:lineRule="auto"/>
        <w:ind w:firstLineChars="200" w:firstLine="482"/>
        <w:rPr>
          <w:rFonts w:ascii="仿宋_GB2312" w:eastAsia="仿宋_GB2312" w:hAnsi="Book Antiqua" w:cs="Book Antiqua"/>
          <w:b/>
          <w:sz w:val="24"/>
        </w:rPr>
      </w:pPr>
    </w:p>
    <w:p w:rsidR="003F0A05" w:rsidRDefault="00DC65F9">
      <w:pPr>
        <w:adjustRightInd w:val="0"/>
        <w:snapToGrid w:val="0"/>
        <w:spacing w:line="360" w:lineRule="auto"/>
        <w:ind w:firstLineChars="200" w:firstLine="480"/>
        <w:rPr>
          <w:rFonts w:ascii="微软雅黑" w:eastAsia="微软雅黑" w:hAnsi="微软雅黑" w:cs="Book Antiqua"/>
          <w:b/>
          <w:sz w:val="24"/>
        </w:rPr>
      </w:pPr>
      <w:r>
        <w:rPr>
          <w:rFonts w:ascii="微软雅黑" w:eastAsia="微软雅黑" w:hAnsi="微软雅黑" w:cs="Book Antiqua" w:hint="eastAsia"/>
          <w:b/>
          <w:sz w:val="24"/>
        </w:rPr>
        <w:t>三、齐抓共管，突显就业成效</w:t>
      </w:r>
    </w:p>
    <w:p w:rsidR="003F0A05" w:rsidRDefault="00DC65F9">
      <w:pPr>
        <w:pStyle w:val="K2"/>
        <w:snapToGrid w:val="0"/>
        <w:spacing w:line="360" w:lineRule="auto"/>
        <w:ind w:firstLineChars="200" w:firstLine="480"/>
        <w:rPr>
          <w:rFonts w:ascii="仿宋_GB2312" w:eastAsia="仿宋_GB2312" w:hAnsi="Book Antiqua" w:cs="Book Antiqua"/>
          <w:sz w:val="24"/>
          <w:szCs w:val="24"/>
        </w:rPr>
      </w:pPr>
      <w:r>
        <w:rPr>
          <w:rFonts w:ascii="仿宋_GB2312" w:eastAsia="仿宋_GB2312" w:hAnsi="Book Antiqua" w:cs="Book Antiqua" w:hint="eastAsia"/>
          <w:sz w:val="24"/>
          <w:szCs w:val="24"/>
        </w:rPr>
        <w:t>学校强调“就业质量体现人才培养质量”，“就业率高低就是专业人才培养质量与市场融合度的高低”。以“让学生好就业、就好业”为就业工作重点，形成了一套立体式的毕业生就业工作体系。建立了目标责任制、考核制与奖励制。采取了“政策引导就业、教育指导就业、实习带动就业、资源帮助就业、创业推动就业、服务促进就业、奖励刺激就业、领导联系就业”八项举措；按照“三五工程”把就业工作落到实处，即总支书记做到“五到位”：思想到位、组织到位、工作到位、措施到位、政策到位；</w:t>
      </w:r>
      <w:proofErr w:type="gramStart"/>
      <w:r>
        <w:rPr>
          <w:rFonts w:ascii="仿宋_GB2312" w:eastAsia="仿宋_GB2312" w:hAnsi="Book Antiqua" w:cs="Book Antiqua" w:hint="eastAsia"/>
          <w:sz w:val="24"/>
          <w:szCs w:val="24"/>
        </w:rPr>
        <w:t>学工办</w:t>
      </w:r>
      <w:proofErr w:type="gramEnd"/>
      <w:r>
        <w:rPr>
          <w:rFonts w:ascii="仿宋_GB2312" w:eastAsia="仿宋_GB2312" w:hAnsi="Book Antiqua" w:cs="Book Antiqua" w:hint="eastAsia"/>
          <w:sz w:val="24"/>
          <w:szCs w:val="24"/>
        </w:rPr>
        <w:t>主任抓好“五会”：</w:t>
      </w:r>
      <w:proofErr w:type="gramStart"/>
      <w:r>
        <w:rPr>
          <w:rFonts w:ascii="仿宋_GB2312" w:eastAsia="仿宋_GB2312" w:hAnsi="Book Antiqua" w:cs="Book Antiqua" w:hint="eastAsia"/>
          <w:sz w:val="24"/>
          <w:szCs w:val="24"/>
        </w:rPr>
        <w:t>院就业</w:t>
      </w:r>
      <w:proofErr w:type="gramEnd"/>
      <w:r>
        <w:rPr>
          <w:rFonts w:ascii="仿宋_GB2312" w:eastAsia="仿宋_GB2312" w:hAnsi="Book Antiqua" w:cs="Book Antiqua" w:hint="eastAsia"/>
          <w:sz w:val="24"/>
          <w:szCs w:val="24"/>
        </w:rPr>
        <w:t>工作例会、校院两级招聘会、校友会、用人单位（家长）联谊会、毕业生座谈会；辅导员做到“五个一”：每天为毕业生提供一条就业信息、每周带领学生参加一次招聘会、每月跟踪一次学生（家长）、每季度分析一次就业工作情况、每半年总结一次就业工作。</w:t>
      </w:r>
    </w:p>
    <w:p w:rsidR="003F0A05" w:rsidRDefault="00DC65F9" w:rsidP="00E06F1E">
      <w:pPr>
        <w:adjustRightInd w:val="0"/>
        <w:snapToGrid w:val="0"/>
        <w:spacing w:line="360" w:lineRule="auto"/>
        <w:ind w:firstLineChars="200" w:firstLine="480"/>
        <w:rPr>
          <w:rFonts w:ascii="仿宋_GB2312" w:eastAsia="仿宋_GB2312" w:hAnsi="Book Antiqua" w:cs="Book Antiqua"/>
          <w:color w:val="000000"/>
          <w:kern w:val="0"/>
          <w:sz w:val="24"/>
          <w:szCs w:val="24"/>
        </w:rPr>
      </w:pPr>
      <w:r>
        <w:rPr>
          <w:rFonts w:ascii="仿宋_GB2312" w:eastAsia="仿宋_GB2312" w:hAnsi="Book Antiqua" w:cs="Book Antiqua" w:hint="eastAsia"/>
          <w:color w:val="000000"/>
          <w:kern w:val="0"/>
          <w:sz w:val="24"/>
          <w:szCs w:val="24"/>
        </w:rPr>
        <w:t>在转型发展的背景下，</w:t>
      </w:r>
      <w:r w:rsidR="00E06F1E">
        <w:rPr>
          <w:rFonts w:ascii="仿宋_GB2312" w:eastAsia="仿宋_GB2312" w:hAnsi="Book Antiqua" w:cs="Book Antiqua" w:hint="eastAsia"/>
          <w:color w:val="000000"/>
          <w:kern w:val="0"/>
          <w:sz w:val="24"/>
          <w:szCs w:val="24"/>
        </w:rPr>
        <w:t>学校</w:t>
      </w:r>
      <w:r>
        <w:rPr>
          <w:rFonts w:ascii="仿宋_GB2312" w:eastAsia="仿宋_GB2312" w:hAnsi="Book Antiqua" w:cs="Book Antiqua" w:hint="eastAsia"/>
          <w:color w:val="000000"/>
          <w:kern w:val="0"/>
          <w:sz w:val="24"/>
          <w:szCs w:val="24"/>
        </w:rPr>
        <w:t>积极有效地开展就业工作。2015</w:t>
      </w:r>
      <w:r w:rsidR="00B34FC5">
        <w:rPr>
          <w:rFonts w:ascii="仿宋_GB2312" w:eastAsia="仿宋_GB2312" w:hAnsi="Book Antiqua" w:cs="Book Antiqua" w:hint="eastAsia"/>
          <w:color w:val="000000"/>
          <w:kern w:val="0"/>
          <w:sz w:val="24"/>
          <w:szCs w:val="24"/>
        </w:rPr>
        <w:t>届</w:t>
      </w:r>
      <w:bookmarkStart w:id="0" w:name="_GoBack"/>
      <w:bookmarkEnd w:id="0"/>
      <w:r>
        <w:rPr>
          <w:rFonts w:ascii="仿宋_GB2312" w:eastAsia="仿宋_GB2312" w:hAnsi="Book Antiqua" w:cs="Book Antiqua" w:hint="eastAsia"/>
          <w:color w:val="000000"/>
          <w:kern w:val="0"/>
          <w:sz w:val="24"/>
          <w:szCs w:val="24"/>
        </w:rPr>
        <w:t>学校毕业生3454人，其中本科毕业生2478人，专科毕业生976人，截止2015年9月1日，2015届毕业生平均就业率为92.68%，其中本科毕业生就业率为92.66%，专科毕业生就业率为92.73%。协议就业率为53.71%，灵活就业率为30.25%，升学出国率为7.73%，自主创业率为0.98%。学生入伍61人，是历年走</w:t>
      </w:r>
      <w:proofErr w:type="gramStart"/>
      <w:r>
        <w:rPr>
          <w:rFonts w:ascii="仿宋_GB2312" w:eastAsia="仿宋_GB2312" w:hAnsi="Book Antiqua" w:cs="Book Antiqua" w:hint="eastAsia"/>
          <w:color w:val="000000"/>
          <w:kern w:val="0"/>
          <w:sz w:val="24"/>
          <w:szCs w:val="24"/>
        </w:rPr>
        <w:t>兵人数</w:t>
      </w:r>
      <w:proofErr w:type="gramEnd"/>
      <w:r>
        <w:rPr>
          <w:rFonts w:ascii="仿宋_GB2312" w:eastAsia="仿宋_GB2312" w:hAnsi="Book Antiqua" w:cs="Book Antiqua" w:hint="eastAsia"/>
          <w:color w:val="000000"/>
          <w:kern w:val="0"/>
          <w:sz w:val="24"/>
          <w:szCs w:val="24"/>
        </w:rPr>
        <w:t>最多的一年。各学院就业率均在90%以上。</w:t>
      </w:r>
    </w:p>
    <w:p w:rsidR="00E06F1E" w:rsidRPr="00E03C2B" w:rsidRDefault="00E06F1E" w:rsidP="00E06F1E">
      <w:pPr>
        <w:pStyle w:val="K2"/>
        <w:snapToGrid w:val="0"/>
        <w:spacing w:line="360" w:lineRule="auto"/>
        <w:ind w:firstLineChars="200" w:firstLine="480"/>
        <w:rPr>
          <w:rFonts w:ascii="仿宋_GB2312" w:eastAsia="仿宋_GB2312" w:hAnsi="Book Antiqua" w:cs="Book Antiqua"/>
          <w:sz w:val="24"/>
          <w:szCs w:val="24"/>
        </w:rPr>
      </w:pPr>
      <w:r w:rsidRPr="00E03C2B">
        <w:rPr>
          <w:rFonts w:ascii="仿宋_GB2312" w:eastAsia="仿宋_GB2312" w:hAnsi="Book Antiqua" w:cs="Book Antiqua" w:hint="eastAsia"/>
          <w:sz w:val="24"/>
          <w:szCs w:val="24"/>
        </w:rPr>
        <w:t>近年来，学院涌现了“全国道德模范候选人”、“中国大学生自强之星标兵”刘普林，全国“优秀村官”许琦，“湖北省大学生年度人物”周林峰、视频作品获中宣部等六部委金奖的杨成佳，“设计之星”盛海波，翻译国际畅销书的姜胜利等众多优秀学子，还有多名学子创业并取得良好的业绩，一批学子进入世界500强企业工作。</w:t>
      </w:r>
    </w:p>
    <w:p w:rsidR="003F0A05" w:rsidRDefault="003F0A05">
      <w:pPr>
        <w:adjustRightInd w:val="0"/>
        <w:snapToGrid w:val="0"/>
        <w:spacing w:line="360" w:lineRule="auto"/>
        <w:ind w:firstLine="200"/>
        <w:rPr>
          <w:rFonts w:ascii="仿宋_GB2312" w:eastAsia="仿宋_GB2312" w:hAnsi="宋体"/>
          <w:b/>
          <w:snapToGrid w:val="0"/>
          <w:kern w:val="0"/>
          <w:szCs w:val="21"/>
        </w:rPr>
      </w:pPr>
    </w:p>
    <w:p w:rsidR="003F0A05" w:rsidRDefault="003F0A05">
      <w:pPr>
        <w:adjustRightInd w:val="0"/>
        <w:snapToGrid w:val="0"/>
        <w:spacing w:line="360" w:lineRule="auto"/>
        <w:ind w:firstLine="200"/>
        <w:rPr>
          <w:rFonts w:ascii="仿宋_GB2312" w:eastAsia="仿宋_GB2312" w:hAnsi="宋体"/>
          <w:b/>
          <w:snapToGrid w:val="0"/>
          <w:kern w:val="0"/>
          <w:szCs w:val="21"/>
        </w:rPr>
      </w:pPr>
    </w:p>
    <w:p w:rsidR="003F0A05" w:rsidRDefault="003F0A05">
      <w:pPr>
        <w:adjustRightInd w:val="0"/>
        <w:snapToGrid w:val="0"/>
        <w:spacing w:line="360" w:lineRule="auto"/>
        <w:ind w:firstLine="200"/>
        <w:rPr>
          <w:rFonts w:ascii="仿宋_GB2312" w:eastAsia="仿宋_GB2312" w:hAnsi="宋体"/>
          <w:b/>
          <w:snapToGrid w:val="0"/>
          <w:kern w:val="0"/>
          <w:szCs w:val="21"/>
        </w:rPr>
      </w:pPr>
    </w:p>
    <w:p w:rsidR="003F0A05" w:rsidRDefault="003F0A05">
      <w:pPr>
        <w:adjustRightInd w:val="0"/>
        <w:snapToGrid w:val="0"/>
        <w:spacing w:line="360" w:lineRule="auto"/>
        <w:ind w:firstLine="200"/>
        <w:rPr>
          <w:rFonts w:ascii="仿宋_GB2312" w:eastAsia="仿宋_GB2312" w:hAnsi="宋体"/>
          <w:b/>
          <w:snapToGrid w:val="0"/>
          <w:kern w:val="0"/>
          <w:szCs w:val="21"/>
        </w:rPr>
      </w:pPr>
    </w:p>
    <w:p w:rsidR="003F0A05" w:rsidRDefault="00DC65F9" w:rsidP="00944E37">
      <w:pPr>
        <w:adjustRightInd w:val="0"/>
        <w:snapToGrid w:val="0"/>
        <w:spacing w:line="360" w:lineRule="auto"/>
        <w:jc w:val="center"/>
        <w:rPr>
          <w:rFonts w:ascii="微软雅黑" w:eastAsia="微软雅黑" w:hAnsi="微软雅黑"/>
          <w:b/>
          <w:sz w:val="44"/>
          <w:szCs w:val="44"/>
        </w:rPr>
      </w:pPr>
      <w:r>
        <w:rPr>
          <w:rFonts w:ascii="微软雅黑" w:eastAsia="微软雅黑" w:hAnsi="微软雅黑" w:hint="eastAsia"/>
          <w:b/>
          <w:sz w:val="44"/>
          <w:szCs w:val="44"/>
        </w:rPr>
        <w:lastRenderedPageBreak/>
        <w:t>第七部分  需要解决的问题</w:t>
      </w:r>
    </w:p>
    <w:p w:rsidR="003F0A05" w:rsidRDefault="003F0A05" w:rsidP="00944E37">
      <w:pPr>
        <w:adjustRightInd w:val="0"/>
        <w:snapToGrid w:val="0"/>
        <w:spacing w:line="360" w:lineRule="auto"/>
        <w:jc w:val="center"/>
        <w:rPr>
          <w:rFonts w:ascii="仿宋_GB2312" w:eastAsia="仿宋_GB2312" w:hAnsi="宋体"/>
          <w:b/>
          <w:szCs w:val="21"/>
        </w:rPr>
      </w:pPr>
    </w:p>
    <w:p w:rsidR="003F0A05" w:rsidRDefault="00DB4A4B" w:rsidP="008420FF">
      <w:pPr>
        <w:adjustRightInd w:val="0"/>
        <w:snapToGrid w:val="0"/>
        <w:spacing w:line="360" w:lineRule="auto"/>
        <w:ind w:firstLineChars="200" w:firstLine="480"/>
        <w:rPr>
          <w:rFonts w:ascii="仿宋_GB2312" w:eastAsia="仿宋_GB2312" w:hAnsi="宋体"/>
          <w:sz w:val="24"/>
          <w:szCs w:val="24"/>
        </w:rPr>
      </w:pPr>
      <w:r>
        <w:rPr>
          <w:rFonts w:ascii="仿宋_GB2312" w:eastAsia="仿宋_GB2312" w:hAnsi="宋体" w:hint="eastAsia"/>
          <w:sz w:val="24"/>
          <w:szCs w:val="24"/>
        </w:rPr>
        <w:t>建校</w:t>
      </w:r>
      <w:r w:rsidR="00DC65F9">
        <w:rPr>
          <w:rFonts w:ascii="仿宋_GB2312" w:eastAsia="仿宋_GB2312" w:hAnsi="宋体" w:hint="eastAsia"/>
          <w:sz w:val="24"/>
          <w:szCs w:val="24"/>
        </w:rPr>
        <w:t>十二年来，学校的改革发展、办学质量取得了较大成绩，但与经济社会发展对高等教育的要求与建成国内知名的民办高校目标相比还存在一定差距。主要表现在以下几个方面:</w:t>
      </w:r>
    </w:p>
    <w:p w:rsidR="003F0A05" w:rsidRDefault="003F0A05" w:rsidP="008420FF">
      <w:pPr>
        <w:adjustRightInd w:val="0"/>
        <w:snapToGrid w:val="0"/>
        <w:spacing w:line="360" w:lineRule="auto"/>
        <w:ind w:firstLineChars="200" w:firstLine="482"/>
        <w:rPr>
          <w:rFonts w:ascii="仿宋_GB2312" w:eastAsia="仿宋_GB2312" w:hAnsi="宋体"/>
          <w:b/>
          <w:sz w:val="24"/>
          <w:szCs w:val="24"/>
        </w:rPr>
      </w:pPr>
    </w:p>
    <w:p w:rsidR="003F0A05" w:rsidRDefault="00DC65F9" w:rsidP="008420FF">
      <w:pPr>
        <w:adjustRightInd w:val="0"/>
        <w:snapToGrid w:val="0"/>
        <w:spacing w:line="360" w:lineRule="auto"/>
        <w:ind w:firstLineChars="200" w:firstLine="480"/>
        <w:rPr>
          <w:rFonts w:ascii="微软雅黑" w:eastAsia="微软雅黑" w:hAnsi="微软雅黑"/>
          <w:b/>
          <w:sz w:val="24"/>
          <w:szCs w:val="24"/>
        </w:rPr>
      </w:pPr>
      <w:r>
        <w:rPr>
          <w:rFonts w:ascii="微软雅黑" w:eastAsia="微软雅黑" w:hAnsi="微软雅黑" w:hint="eastAsia"/>
          <w:b/>
          <w:sz w:val="24"/>
          <w:szCs w:val="24"/>
        </w:rPr>
        <w:t>一、办学条件有待进一步改善，重点要加强基础设施建设</w:t>
      </w:r>
    </w:p>
    <w:p w:rsidR="003F0A05" w:rsidRDefault="00DC65F9" w:rsidP="008420FF">
      <w:pPr>
        <w:adjustRightInd w:val="0"/>
        <w:snapToGrid w:val="0"/>
        <w:spacing w:line="360" w:lineRule="auto"/>
        <w:ind w:firstLineChars="200" w:firstLine="480"/>
        <w:rPr>
          <w:rFonts w:ascii="仿宋_GB2312" w:eastAsia="仿宋_GB2312" w:hAnsi="宋体"/>
          <w:b/>
          <w:sz w:val="24"/>
          <w:szCs w:val="24"/>
        </w:rPr>
      </w:pPr>
      <w:r>
        <w:rPr>
          <w:rFonts w:ascii="仿宋_GB2312" w:eastAsia="仿宋_GB2312" w:hAnsi="宋体" w:hint="eastAsia"/>
          <w:sz w:val="24"/>
          <w:szCs w:val="24"/>
        </w:rPr>
        <w:t>教学条件与办学规模、发展目标仍然存在差距。要加大经费投入力度，进一步改善办学条件，落实发展规划中的基础设施及实验（训）基地等的建设，增加实验设备台套数，及时更新实验设备，提高实验室设备的使用效率。</w:t>
      </w:r>
    </w:p>
    <w:p w:rsidR="003F0A05" w:rsidRPr="00911F87" w:rsidRDefault="00DB4A4B" w:rsidP="008420FF">
      <w:pPr>
        <w:adjustRightInd w:val="0"/>
        <w:snapToGrid w:val="0"/>
        <w:spacing w:line="360" w:lineRule="auto"/>
        <w:ind w:firstLineChars="200" w:firstLine="480"/>
        <w:rPr>
          <w:rFonts w:ascii="微软雅黑" w:eastAsia="微软雅黑" w:hAnsi="微软雅黑"/>
          <w:b/>
          <w:sz w:val="24"/>
          <w:szCs w:val="24"/>
        </w:rPr>
      </w:pPr>
      <w:r w:rsidRPr="00911F87">
        <w:rPr>
          <w:rFonts w:ascii="微软雅黑" w:eastAsia="微软雅黑" w:hAnsi="微软雅黑" w:hint="eastAsia"/>
          <w:b/>
          <w:sz w:val="24"/>
          <w:szCs w:val="24"/>
        </w:rPr>
        <w:t>二、</w:t>
      </w:r>
      <w:r w:rsidR="00DC65F9" w:rsidRPr="00911F87">
        <w:rPr>
          <w:rFonts w:ascii="微软雅黑" w:eastAsia="微软雅黑" w:hAnsi="微软雅黑" w:hint="eastAsia"/>
          <w:b/>
          <w:sz w:val="24"/>
          <w:szCs w:val="24"/>
        </w:rPr>
        <w:t>加大师资队伍建设力度，</w:t>
      </w:r>
      <w:r w:rsidR="005D77E8" w:rsidRPr="00911F87">
        <w:rPr>
          <w:rFonts w:ascii="微软雅黑" w:eastAsia="微软雅黑" w:hAnsi="微软雅黑" w:hint="eastAsia"/>
          <w:b/>
          <w:sz w:val="24"/>
          <w:szCs w:val="24"/>
        </w:rPr>
        <w:t>提高双</w:t>
      </w:r>
      <w:proofErr w:type="gramStart"/>
      <w:r w:rsidR="005D77E8" w:rsidRPr="00911F87">
        <w:rPr>
          <w:rFonts w:ascii="微软雅黑" w:eastAsia="微软雅黑" w:hAnsi="微软雅黑" w:hint="eastAsia"/>
          <w:b/>
          <w:sz w:val="24"/>
          <w:szCs w:val="24"/>
        </w:rPr>
        <w:t>师双能型教师</w:t>
      </w:r>
      <w:proofErr w:type="gramEnd"/>
      <w:r w:rsidR="005D77E8" w:rsidRPr="00911F87">
        <w:rPr>
          <w:rFonts w:ascii="微软雅黑" w:eastAsia="微软雅黑" w:hAnsi="微软雅黑" w:hint="eastAsia"/>
          <w:b/>
          <w:sz w:val="24"/>
          <w:szCs w:val="24"/>
        </w:rPr>
        <w:t>比例</w:t>
      </w:r>
    </w:p>
    <w:p w:rsidR="0026496C" w:rsidRPr="00911F87" w:rsidRDefault="00911F87" w:rsidP="008420FF">
      <w:pPr>
        <w:pStyle w:val="a4"/>
        <w:adjustRightInd w:val="0"/>
        <w:snapToGrid w:val="0"/>
        <w:spacing w:line="360" w:lineRule="auto"/>
        <w:ind w:firstLineChars="200" w:firstLine="480"/>
        <w:jc w:val="both"/>
        <w:rPr>
          <w:rFonts w:ascii="仿宋_GB2312" w:eastAsia="仿宋_GB2312" w:hAnsi="宋体"/>
          <w:sz w:val="24"/>
        </w:rPr>
      </w:pPr>
      <w:r w:rsidRPr="00911F87">
        <w:rPr>
          <w:rFonts w:ascii="仿宋_GB2312" w:eastAsia="仿宋_GB2312" w:hAnsi="宋体" w:hint="eastAsia"/>
          <w:sz w:val="24"/>
        </w:rPr>
        <w:t>教师队伍结构、科研能力有待改善与提高。</w:t>
      </w:r>
      <w:r>
        <w:rPr>
          <w:rFonts w:ascii="仿宋_GB2312" w:eastAsia="仿宋_GB2312" w:hAnsi="宋体" w:hint="eastAsia"/>
          <w:sz w:val="24"/>
        </w:rPr>
        <w:t>重点是提高</w:t>
      </w:r>
      <w:r w:rsidR="009B1714" w:rsidRPr="00911F87">
        <w:rPr>
          <w:rFonts w:ascii="仿宋_GB2312" w:eastAsia="仿宋_GB2312" w:hAnsi="宋体" w:hint="eastAsia"/>
          <w:sz w:val="24"/>
        </w:rPr>
        <w:t>双</w:t>
      </w:r>
      <w:proofErr w:type="gramStart"/>
      <w:r w:rsidR="009B1714" w:rsidRPr="00911F87">
        <w:rPr>
          <w:rFonts w:ascii="仿宋_GB2312" w:eastAsia="仿宋_GB2312" w:hAnsi="宋体" w:hint="eastAsia"/>
          <w:sz w:val="24"/>
        </w:rPr>
        <w:t>师双能型教师</w:t>
      </w:r>
      <w:proofErr w:type="gramEnd"/>
      <w:r w:rsidR="009B1714" w:rsidRPr="00911F87">
        <w:rPr>
          <w:rFonts w:ascii="仿宋_GB2312" w:eastAsia="仿宋_GB2312" w:hAnsi="宋体" w:hint="eastAsia"/>
          <w:sz w:val="24"/>
        </w:rPr>
        <w:t>比例</w:t>
      </w:r>
      <w:r>
        <w:rPr>
          <w:rFonts w:ascii="仿宋_GB2312" w:eastAsia="仿宋_GB2312" w:hAnsi="宋体" w:hint="eastAsia"/>
          <w:sz w:val="24"/>
        </w:rPr>
        <w:t>。学校</w:t>
      </w:r>
      <w:r w:rsidR="00DC65F9" w:rsidRPr="00911F87">
        <w:rPr>
          <w:rFonts w:ascii="仿宋_GB2312" w:eastAsia="仿宋_GB2312" w:hAnsi="宋体" w:hint="eastAsia"/>
          <w:sz w:val="24"/>
        </w:rPr>
        <w:t>要进一步加大实施“五大”人才建设工程，加强学科梯队建设</w:t>
      </w:r>
      <w:r w:rsidR="009B1714" w:rsidRPr="00911F87">
        <w:rPr>
          <w:rFonts w:ascii="仿宋_GB2312" w:eastAsia="仿宋_GB2312" w:hAnsi="宋体" w:hint="eastAsia"/>
          <w:sz w:val="24"/>
        </w:rPr>
        <w:t>，逐步</w:t>
      </w:r>
      <w:proofErr w:type="gramStart"/>
      <w:r w:rsidR="009B1714" w:rsidRPr="00911F87">
        <w:rPr>
          <w:rFonts w:ascii="仿宋_GB2312" w:eastAsia="仿宋_GB2312" w:hAnsi="宋体" w:hint="eastAsia"/>
          <w:sz w:val="24"/>
        </w:rPr>
        <w:t>完善双师双能型教师</w:t>
      </w:r>
      <w:proofErr w:type="gramEnd"/>
      <w:r w:rsidR="009B1714" w:rsidRPr="00911F87">
        <w:rPr>
          <w:rFonts w:ascii="仿宋_GB2312" w:eastAsia="仿宋_GB2312" w:hAnsi="宋体" w:hint="eastAsia"/>
          <w:sz w:val="24"/>
        </w:rPr>
        <w:t>培养机制</w:t>
      </w:r>
      <w:r w:rsidR="00DC65F9" w:rsidRPr="00911F87">
        <w:rPr>
          <w:rFonts w:ascii="仿宋_GB2312" w:eastAsia="仿宋_GB2312" w:hAnsi="宋体" w:hint="eastAsia"/>
          <w:sz w:val="24"/>
        </w:rPr>
        <w:t>。</w:t>
      </w:r>
      <w:r w:rsidR="00384BA1">
        <w:rPr>
          <w:rFonts w:ascii="仿宋_GB2312" w:eastAsia="仿宋_GB2312" w:hAnsi="宋体" w:hint="eastAsia"/>
          <w:sz w:val="24"/>
        </w:rPr>
        <w:t>通过“培养、引进、共享”等方式，加大</w:t>
      </w:r>
      <w:r w:rsidR="00DC65F9" w:rsidRPr="00911F87">
        <w:rPr>
          <w:rFonts w:ascii="仿宋_GB2312" w:eastAsia="仿宋_GB2312" w:hAnsi="宋体" w:hint="eastAsia"/>
          <w:sz w:val="24"/>
        </w:rPr>
        <w:t>双</w:t>
      </w:r>
      <w:proofErr w:type="gramStart"/>
      <w:r w:rsidR="00DC65F9" w:rsidRPr="00911F87">
        <w:rPr>
          <w:rFonts w:ascii="仿宋_GB2312" w:eastAsia="仿宋_GB2312" w:hAnsi="宋体" w:hint="eastAsia"/>
          <w:sz w:val="24"/>
        </w:rPr>
        <w:t>师</w:t>
      </w:r>
      <w:r w:rsidR="009B1714" w:rsidRPr="00911F87">
        <w:rPr>
          <w:rFonts w:ascii="仿宋_GB2312" w:eastAsia="仿宋_GB2312" w:hAnsi="宋体" w:hint="eastAsia"/>
          <w:sz w:val="24"/>
        </w:rPr>
        <w:t>双能</w:t>
      </w:r>
      <w:r>
        <w:rPr>
          <w:rFonts w:ascii="仿宋_GB2312" w:eastAsia="仿宋_GB2312" w:hAnsi="宋体" w:hint="eastAsia"/>
          <w:sz w:val="24"/>
        </w:rPr>
        <w:t>型</w:t>
      </w:r>
      <w:r w:rsidR="00DC65F9" w:rsidRPr="00911F87">
        <w:rPr>
          <w:rFonts w:ascii="仿宋_GB2312" w:eastAsia="仿宋_GB2312" w:hAnsi="宋体" w:hint="eastAsia"/>
          <w:sz w:val="24"/>
        </w:rPr>
        <w:t>教师</w:t>
      </w:r>
      <w:proofErr w:type="gramEnd"/>
      <w:r w:rsidR="00DC65F9" w:rsidRPr="00911F87">
        <w:rPr>
          <w:rFonts w:ascii="仿宋_GB2312" w:eastAsia="仿宋_GB2312" w:hAnsi="宋体" w:hint="eastAsia"/>
          <w:sz w:val="24"/>
        </w:rPr>
        <w:t>的引进力度，重点是引进在国内相关专业领域享有较高声誉的学术带头人</w:t>
      </w:r>
      <w:r w:rsidR="00275603" w:rsidRPr="00911F87">
        <w:rPr>
          <w:rFonts w:ascii="仿宋_GB2312" w:eastAsia="仿宋_GB2312" w:hAnsi="宋体" w:hint="eastAsia"/>
          <w:sz w:val="24"/>
        </w:rPr>
        <w:t>和企业行业专家</w:t>
      </w:r>
      <w:r w:rsidR="00DC65F9" w:rsidRPr="00911F87">
        <w:rPr>
          <w:rFonts w:ascii="仿宋_GB2312" w:eastAsia="仿宋_GB2312" w:hAnsi="宋体" w:hint="eastAsia"/>
          <w:sz w:val="24"/>
        </w:rPr>
        <w:t>，提高教师科研开发和创新</w:t>
      </w:r>
      <w:r w:rsidR="00275603" w:rsidRPr="00911F87">
        <w:rPr>
          <w:rFonts w:ascii="仿宋_GB2312" w:eastAsia="仿宋_GB2312" w:hAnsi="宋体" w:hint="eastAsia"/>
          <w:sz w:val="24"/>
        </w:rPr>
        <w:t>实践</w:t>
      </w:r>
      <w:r w:rsidR="00DC65F9" w:rsidRPr="00911F87">
        <w:rPr>
          <w:rFonts w:ascii="仿宋_GB2312" w:eastAsia="仿宋_GB2312" w:hAnsi="宋体" w:hint="eastAsia"/>
          <w:sz w:val="24"/>
        </w:rPr>
        <w:t>能力。</w:t>
      </w:r>
    </w:p>
    <w:p w:rsidR="0026496C" w:rsidRPr="00911F87" w:rsidRDefault="00266775" w:rsidP="008420FF">
      <w:pPr>
        <w:pStyle w:val="a4"/>
        <w:adjustRightInd w:val="0"/>
        <w:snapToGrid w:val="0"/>
        <w:spacing w:line="360" w:lineRule="auto"/>
        <w:ind w:firstLineChars="200" w:firstLine="480"/>
        <w:jc w:val="both"/>
        <w:rPr>
          <w:rFonts w:ascii="微软雅黑" w:eastAsia="微软雅黑" w:hAnsi="微软雅黑"/>
          <w:b/>
          <w:sz w:val="24"/>
        </w:rPr>
      </w:pPr>
      <w:r w:rsidRPr="00911F87">
        <w:rPr>
          <w:rFonts w:ascii="微软雅黑" w:eastAsia="微软雅黑" w:hAnsi="微软雅黑" w:hint="eastAsia"/>
          <w:b/>
          <w:sz w:val="24"/>
        </w:rPr>
        <w:t>三、</w:t>
      </w:r>
      <w:r w:rsidR="009B1714" w:rsidRPr="00911F87">
        <w:rPr>
          <w:rFonts w:ascii="微软雅黑" w:eastAsia="微软雅黑" w:hAnsi="微软雅黑" w:hint="eastAsia"/>
          <w:b/>
          <w:sz w:val="24"/>
        </w:rPr>
        <w:t>加强校企合作的深度</w:t>
      </w:r>
      <w:r w:rsidRPr="00911F87">
        <w:rPr>
          <w:rFonts w:ascii="微软雅黑" w:eastAsia="微软雅黑" w:hAnsi="微软雅黑" w:hint="eastAsia"/>
          <w:b/>
          <w:sz w:val="24"/>
        </w:rPr>
        <w:t>，</w:t>
      </w:r>
      <w:r w:rsidR="005B2F42">
        <w:rPr>
          <w:rFonts w:ascii="微软雅黑" w:eastAsia="微软雅黑" w:hAnsi="微软雅黑" w:hint="eastAsia"/>
          <w:b/>
          <w:sz w:val="24"/>
        </w:rPr>
        <w:t>引入企业真实生产环境</w:t>
      </w:r>
    </w:p>
    <w:p w:rsidR="0026496C" w:rsidRPr="00911F87" w:rsidRDefault="00911F87" w:rsidP="008420FF">
      <w:pPr>
        <w:pStyle w:val="a4"/>
        <w:adjustRightInd w:val="0"/>
        <w:snapToGrid w:val="0"/>
        <w:spacing w:line="360" w:lineRule="auto"/>
        <w:ind w:firstLineChars="200" w:firstLine="480"/>
        <w:jc w:val="both"/>
        <w:rPr>
          <w:rFonts w:ascii="仿宋_GB2312" w:eastAsia="仿宋_GB2312" w:hAnsi="宋体"/>
          <w:sz w:val="24"/>
        </w:rPr>
      </w:pPr>
      <w:r w:rsidRPr="00911F87">
        <w:rPr>
          <w:rFonts w:ascii="仿宋_GB2312" w:eastAsia="仿宋_GB2312" w:hAnsi="宋体" w:hint="eastAsia"/>
          <w:sz w:val="24"/>
        </w:rPr>
        <w:t>学校</w:t>
      </w:r>
      <w:r w:rsidR="009B1714" w:rsidRPr="00911F87">
        <w:rPr>
          <w:rFonts w:ascii="仿宋_GB2312" w:eastAsia="仿宋_GB2312" w:hAnsi="宋体" w:hint="eastAsia"/>
          <w:sz w:val="24"/>
        </w:rPr>
        <w:t>广泛开展校企合作、产教融合，先后与128</w:t>
      </w:r>
      <w:r w:rsidR="005B2F42">
        <w:rPr>
          <w:rFonts w:ascii="仿宋_GB2312" w:eastAsia="仿宋_GB2312" w:hAnsi="宋体" w:hint="eastAsia"/>
          <w:sz w:val="24"/>
        </w:rPr>
        <w:t>家企业开展了多样化校企合作，在人才培养方面取得了初步成效。</w:t>
      </w:r>
      <w:r w:rsidR="009B1714" w:rsidRPr="00911F87">
        <w:rPr>
          <w:rFonts w:ascii="仿宋_GB2312" w:eastAsia="仿宋_GB2312" w:hAnsi="宋体" w:hint="eastAsia"/>
          <w:sz w:val="24"/>
        </w:rPr>
        <w:t>但</w:t>
      </w:r>
      <w:r w:rsidR="009B53E6">
        <w:rPr>
          <w:rFonts w:ascii="仿宋_GB2312" w:eastAsia="仿宋_GB2312" w:hAnsi="宋体" w:hint="eastAsia"/>
          <w:sz w:val="24"/>
        </w:rPr>
        <w:t>与企业合作的深度不够，</w:t>
      </w:r>
      <w:r>
        <w:rPr>
          <w:rFonts w:ascii="仿宋_GB2312" w:eastAsia="仿宋_GB2312" w:hAnsi="宋体" w:hint="eastAsia"/>
          <w:sz w:val="24"/>
        </w:rPr>
        <w:t>企业全程参与人才培养不够。</w:t>
      </w:r>
      <w:r w:rsidR="005B2F42">
        <w:rPr>
          <w:rFonts w:ascii="仿宋_GB2312" w:eastAsia="仿宋_GB2312" w:hAnsi="宋体" w:hint="eastAsia"/>
          <w:sz w:val="24"/>
        </w:rPr>
        <w:t>学校要在</w:t>
      </w:r>
      <w:r w:rsidR="009B1714" w:rsidRPr="00911F87">
        <w:rPr>
          <w:rFonts w:ascii="仿宋_GB2312" w:eastAsia="仿宋_GB2312" w:hAnsi="宋体" w:hint="eastAsia"/>
          <w:sz w:val="24"/>
        </w:rPr>
        <w:t>人才培养方案</w:t>
      </w:r>
      <w:r w:rsidR="005B2F42">
        <w:rPr>
          <w:rFonts w:ascii="仿宋_GB2312" w:eastAsia="仿宋_GB2312" w:hAnsi="宋体" w:hint="eastAsia"/>
          <w:sz w:val="24"/>
        </w:rPr>
        <w:t>的制定、师资培养（引进与互派互训结合）、教学资源建设与保障（</w:t>
      </w:r>
      <w:r w:rsidR="009B1714" w:rsidRPr="00911F87">
        <w:rPr>
          <w:rFonts w:ascii="仿宋_GB2312" w:eastAsia="仿宋_GB2312" w:hAnsi="宋体" w:hint="eastAsia"/>
          <w:sz w:val="24"/>
        </w:rPr>
        <w:t>教材出版、实验室共建、学生实习实训基地），人才输出（学生就业）等多方面开展全过程</w:t>
      </w:r>
      <w:r w:rsidR="005B2F42">
        <w:rPr>
          <w:rFonts w:ascii="仿宋_GB2312" w:eastAsia="仿宋_GB2312" w:hAnsi="宋体" w:hint="eastAsia"/>
          <w:sz w:val="24"/>
        </w:rPr>
        <w:t>校企</w:t>
      </w:r>
      <w:r w:rsidR="009B1714" w:rsidRPr="00911F87">
        <w:rPr>
          <w:rFonts w:ascii="仿宋_GB2312" w:eastAsia="仿宋_GB2312" w:hAnsi="宋体" w:hint="eastAsia"/>
          <w:sz w:val="24"/>
        </w:rPr>
        <w:t>合作。真正实现把企业变成人才培养基地、教师来源基地、教师能力提高基地、</w:t>
      </w:r>
      <w:r w:rsidR="009B1714" w:rsidRPr="00911F87">
        <w:rPr>
          <w:rFonts w:ascii="仿宋_GB2312" w:eastAsia="仿宋_GB2312" w:hAnsi="微软雅黑" w:hint="eastAsia"/>
          <w:sz w:val="24"/>
        </w:rPr>
        <w:t>人才输出基地。</w:t>
      </w:r>
    </w:p>
    <w:p w:rsidR="009B53E6" w:rsidRPr="008C2C72" w:rsidRDefault="00467C7E" w:rsidP="008420FF">
      <w:pPr>
        <w:pStyle w:val="a4"/>
        <w:adjustRightInd w:val="0"/>
        <w:snapToGrid w:val="0"/>
        <w:spacing w:line="360" w:lineRule="auto"/>
        <w:ind w:firstLineChars="200" w:firstLine="480"/>
        <w:jc w:val="both"/>
        <w:rPr>
          <w:rFonts w:ascii="微软雅黑" w:eastAsia="微软雅黑" w:hAnsi="微软雅黑"/>
          <w:b/>
          <w:sz w:val="24"/>
        </w:rPr>
      </w:pPr>
      <w:r w:rsidRPr="008C2C72">
        <w:rPr>
          <w:rFonts w:ascii="微软雅黑" w:eastAsia="微软雅黑" w:hAnsi="微软雅黑" w:hint="eastAsia"/>
          <w:b/>
          <w:sz w:val="24"/>
        </w:rPr>
        <w:t>四</w:t>
      </w:r>
      <w:r w:rsidR="009B1714" w:rsidRPr="008C2C72">
        <w:rPr>
          <w:rFonts w:ascii="微软雅黑" w:eastAsia="微软雅黑" w:hAnsi="微软雅黑" w:hint="eastAsia"/>
          <w:b/>
          <w:sz w:val="24"/>
        </w:rPr>
        <w:t>、</w:t>
      </w:r>
      <w:r w:rsidR="00E93D36" w:rsidRPr="008C2C72">
        <w:rPr>
          <w:rFonts w:ascii="微软雅黑" w:eastAsia="微软雅黑" w:hAnsi="微软雅黑" w:cs="Arial"/>
          <w:b/>
          <w:sz w:val="24"/>
          <w:shd w:val="clear" w:color="auto" w:fill="FFFFFF"/>
        </w:rPr>
        <w:t>完善</w:t>
      </w:r>
      <w:r w:rsidR="00384BA1" w:rsidRPr="008C2C72">
        <w:rPr>
          <w:rFonts w:ascii="微软雅黑" w:eastAsia="微软雅黑" w:hAnsi="微软雅黑" w:cs="Arial"/>
          <w:b/>
          <w:sz w:val="24"/>
          <w:shd w:val="clear" w:color="auto" w:fill="FFFFFF"/>
        </w:rPr>
        <w:t>创新创业培育体系</w:t>
      </w:r>
      <w:r w:rsidR="008C2C72" w:rsidRPr="008C2C72">
        <w:rPr>
          <w:rFonts w:ascii="微软雅黑" w:eastAsia="微软雅黑" w:hAnsi="微软雅黑" w:cs="Arial" w:hint="eastAsia"/>
          <w:b/>
          <w:sz w:val="24"/>
          <w:shd w:val="clear" w:color="auto" w:fill="FFFFFF"/>
        </w:rPr>
        <w:t>，</w:t>
      </w:r>
      <w:r w:rsidR="008C2C72" w:rsidRPr="008C2C72">
        <w:rPr>
          <w:rFonts w:ascii="微软雅黑" w:eastAsia="微软雅黑" w:hAnsi="微软雅黑"/>
          <w:b/>
          <w:bCs/>
          <w:color w:val="000000"/>
          <w:sz w:val="24"/>
          <w:shd w:val="clear" w:color="auto" w:fill="FFFFFF"/>
        </w:rPr>
        <w:t>提升学生创新创业能力</w:t>
      </w:r>
    </w:p>
    <w:p w:rsidR="008C2C72" w:rsidRPr="00D72778" w:rsidRDefault="008C2C72" w:rsidP="008420FF">
      <w:pPr>
        <w:pStyle w:val="a4"/>
        <w:adjustRightInd w:val="0"/>
        <w:snapToGrid w:val="0"/>
        <w:spacing w:line="360" w:lineRule="auto"/>
        <w:ind w:firstLineChars="200" w:firstLine="480"/>
        <w:jc w:val="both"/>
        <w:rPr>
          <w:rFonts w:ascii="仿宋_GB2312" w:eastAsia="仿宋_GB2312" w:hAnsi="宋体"/>
          <w:sz w:val="24"/>
        </w:rPr>
      </w:pPr>
      <w:r w:rsidRPr="00D72778">
        <w:rPr>
          <w:rFonts w:ascii="仿宋_GB2312" w:eastAsia="仿宋_GB2312" w:hint="eastAsia"/>
          <w:color w:val="2B2B2B"/>
          <w:sz w:val="24"/>
        </w:rPr>
        <w:t>要进一步把创新创业教育融入学</w:t>
      </w:r>
      <w:r w:rsidR="00D72778" w:rsidRPr="00D72778">
        <w:rPr>
          <w:rFonts w:ascii="仿宋_GB2312" w:eastAsia="仿宋_GB2312" w:hint="eastAsia"/>
          <w:color w:val="2B2B2B"/>
          <w:sz w:val="24"/>
        </w:rPr>
        <w:t>校人才培养体系，</w:t>
      </w:r>
      <w:r w:rsidRPr="00D72778">
        <w:rPr>
          <w:rFonts w:ascii="仿宋_GB2312" w:eastAsia="仿宋_GB2312" w:hint="eastAsia"/>
          <w:color w:val="2B2B2B"/>
          <w:sz w:val="24"/>
        </w:rPr>
        <w:t>促进人才培养与经济社会发展、创业就业需求紧密结合，优化学科专业布局和人才培养机制，充分开发、整合、利用好校内外资源，努力开展校</w:t>
      </w:r>
      <w:proofErr w:type="gramStart"/>
      <w:r w:rsidRPr="00D72778">
        <w:rPr>
          <w:rFonts w:ascii="仿宋_GB2312" w:eastAsia="仿宋_GB2312" w:hint="eastAsia"/>
          <w:color w:val="2B2B2B"/>
          <w:sz w:val="24"/>
        </w:rPr>
        <w:t>校</w:t>
      </w:r>
      <w:proofErr w:type="gramEnd"/>
      <w:r w:rsidRPr="00D72778">
        <w:rPr>
          <w:rFonts w:ascii="仿宋_GB2312" w:eastAsia="仿宋_GB2312" w:hint="eastAsia"/>
          <w:color w:val="2B2B2B"/>
          <w:sz w:val="24"/>
        </w:rPr>
        <w:t>、校企、校地、校所以及国际合作、科教结合的协同育人新机制，吸引社会资源投入</w:t>
      </w:r>
      <w:r w:rsidR="007C439D">
        <w:rPr>
          <w:rFonts w:ascii="仿宋_GB2312" w:eastAsia="仿宋_GB2312" w:hint="eastAsia"/>
          <w:color w:val="2B2B2B"/>
          <w:sz w:val="24"/>
        </w:rPr>
        <w:t>学校</w:t>
      </w:r>
      <w:r w:rsidRPr="00D72778">
        <w:rPr>
          <w:rFonts w:ascii="仿宋_GB2312" w:eastAsia="仿宋_GB2312" w:hint="eastAsia"/>
          <w:color w:val="2B2B2B"/>
          <w:sz w:val="24"/>
        </w:rPr>
        <w:t>创新创业人才培养和社会实践，积极推进校内校外协同育人、协同创新</w:t>
      </w:r>
      <w:r w:rsidR="00D72778" w:rsidRPr="00D72778">
        <w:rPr>
          <w:rFonts w:ascii="仿宋_GB2312" w:eastAsia="仿宋_GB2312" w:hint="eastAsia"/>
          <w:color w:val="2B2B2B"/>
          <w:sz w:val="24"/>
        </w:rPr>
        <w:t>，</w:t>
      </w:r>
      <w:r w:rsidR="00D72778" w:rsidRPr="00D72778">
        <w:rPr>
          <w:rFonts w:ascii="仿宋_GB2312" w:eastAsia="仿宋_GB2312" w:hAnsi="微软雅黑" w:hint="eastAsia"/>
          <w:bCs/>
          <w:color w:val="000000"/>
          <w:sz w:val="24"/>
          <w:shd w:val="clear" w:color="auto" w:fill="FFFFFF"/>
        </w:rPr>
        <w:t>提升学生创新创业能力。</w:t>
      </w:r>
    </w:p>
    <w:p w:rsidR="007C439D" w:rsidRDefault="007C439D">
      <w:pPr>
        <w:adjustRightInd w:val="0"/>
        <w:snapToGrid w:val="0"/>
        <w:spacing w:line="360" w:lineRule="auto"/>
        <w:jc w:val="center"/>
        <w:rPr>
          <w:rFonts w:ascii="微软雅黑" w:eastAsia="微软雅黑" w:hAnsi="微软雅黑"/>
          <w:b/>
          <w:sz w:val="44"/>
          <w:szCs w:val="44"/>
        </w:rPr>
      </w:pPr>
    </w:p>
    <w:p w:rsidR="003F0A05" w:rsidRDefault="00DC65F9" w:rsidP="00944E37">
      <w:pPr>
        <w:adjustRightInd w:val="0"/>
        <w:snapToGrid w:val="0"/>
        <w:spacing w:line="360" w:lineRule="auto"/>
        <w:jc w:val="center"/>
        <w:rPr>
          <w:rFonts w:ascii="微软雅黑" w:eastAsia="微软雅黑" w:hAnsi="微软雅黑"/>
          <w:b/>
          <w:sz w:val="44"/>
          <w:szCs w:val="44"/>
        </w:rPr>
      </w:pPr>
      <w:r>
        <w:rPr>
          <w:rFonts w:ascii="微软雅黑" w:eastAsia="微软雅黑" w:hAnsi="微软雅黑" w:hint="eastAsia"/>
          <w:b/>
          <w:sz w:val="44"/>
          <w:szCs w:val="44"/>
        </w:rPr>
        <w:lastRenderedPageBreak/>
        <w:t>结  语</w:t>
      </w:r>
    </w:p>
    <w:p w:rsidR="003F0A05" w:rsidRDefault="003F0A05" w:rsidP="00944E37">
      <w:pPr>
        <w:adjustRightInd w:val="0"/>
        <w:snapToGrid w:val="0"/>
        <w:spacing w:line="360" w:lineRule="auto"/>
        <w:jc w:val="center"/>
        <w:rPr>
          <w:rFonts w:ascii="仿宋_GB2312" w:eastAsia="仿宋_GB2312" w:hAnsi="宋体"/>
          <w:szCs w:val="21"/>
        </w:rPr>
      </w:pPr>
    </w:p>
    <w:p w:rsidR="003F0A05" w:rsidRDefault="00DC65F9">
      <w:pPr>
        <w:adjustRightInd w:val="0"/>
        <w:snapToGrid w:val="0"/>
        <w:spacing w:line="360" w:lineRule="auto"/>
        <w:ind w:firstLineChars="200" w:firstLine="480"/>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2015年，</w:t>
      </w:r>
      <w:r w:rsidR="00292B8A">
        <w:rPr>
          <w:rFonts w:ascii="仿宋_GB2312" w:eastAsia="仿宋_GB2312" w:hAnsi="宋体" w:hint="eastAsia"/>
          <w:snapToGrid w:val="0"/>
          <w:kern w:val="0"/>
          <w:sz w:val="24"/>
          <w:szCs w:val="24"/>
        </w:rPr>
        <w:t>学校</w:t>
      </w:r>
      <w:r w:rsidR="00DB4A4B" w:rsidRPr="008A33D2">
        <w:rPr>
          <w:rFonts w:ascii="仿宋_GB2312" w:eastAsia="仿宋_GB2312" w:hAnsi="宋体" w:hint="eastAsia"/>
          <w:snapToGrid w:val="0"/>
          <w:kern w:val="0"/>
          <w:sz w:val="24"/>
          <w:szCs w:val="24"/>
        </w:rPr>
        <w:t>坚持正确的办学定位与办学思想，实行“质量立校、人才</w:t>
      </w:r>
      <w:r w:rsidR="00DB4A4B">
        <w:rPr>
          <w:rFonts w:ascii="仿宋_GB2312" w:eastAsia="仿宋_GB2312" w:hAnsi="宋体" w:hint="eastAsia"/>
          <w:snapToGrid w:val="0"/>
          <w:kern w:val="0"/>
          <w:sz w:val="24"/>
          <w:szCs w:val="24"/>
        </w:rPr>
        <w:t>强校、特色兴校”的发展战略，</w:t>
      </w:r>
      <w:r>
        <w:rPr>
          <w:rFonts w:ascii="仿宋_GB2312" w:eastAsia="仿宋_GB2312" w:hAnsi="宋体" w:hint="eastAsia"/>
          <w:snapToGrid w:val="0"/>
          <w:kern w:val="0"/>
          <w:sz w:val="24"/>
          <w:szCs w:val="24"/>
        </w:rPr>
        <w:t>全面深化教育教学改革，进一步强化管理体制改革，以转设为契机，以转型发展为目标，推动学校各项工作稳步前进，圆满完成了“十二五”建设任务，为“十三五”发展奠定了坚实基础。今后学校将</w:t>
      </w:r>
      <w:r w:rsidR="00DB4A4B" w:rsidRPr="008A33D2">
        <w:rPr>
          <w:rFonts w:ascii="仿宋_GB2312" w:eastAsia="仿宋_GB2312" w:hAnsi="宋体" w:hint="eastAsia"/>
          <w:snapToGrid w:val="0"/>
          <w:kern w:val="0"/>
          <w:sz w:val="24"/>
          <w:szCs w:val="24"/>
        </w:rPr>
        <w:t>围绕人才培养这一根本任务</w:t>
      </w:r>
      <w:r w:rsidR="00DB4A4B">
        <w:rPr>
          <w:rFonts w:ascii="仿宋_GB2312" w:eastAsia="仿宋_GB2312" w:hAnsi="宋体" w:hint="eastAsia"/>
          <w:snapToGrid w:val="0"/>
          <w:kern w:val="0"/>
          <w:sz w:val="24"/>
          <w:szCs w:val="24"/>
        </w:rPr>
        <w:t>，</w:t>
      </w:r>
      <w:r>
        <w:rPr>
          <w:rFonts w:ascii="仿宋_GB2312" w:eastAsia="仿宋_GB2312" w:hAnsi="宋体" w:hint="eastAsia"/>
          <w:snapToGrid w:val="0"/>
          <w:kern w:val="0"/>
          <w:sz w:val="24"/>
          <w:szCs w:val="24"/>
        </w:rPr>
        <w:t>继续秉承“积极进取、勇于开拓、重点建设、全面发展”的工作思路，坚定不移的走特色发展、内涵发展、和谐发展之路，坚持育人为本，更新教育理念，创新工作思路，深化教学改革，全面提高教育教学质量，开创本科人才培养工作的新局面。</w:t>
      </w:r>
    </w:p>
    <w:p w:rsidR="003F0A05" w:rsidRDefault="003F0A05">
      <w:pPr>
        <w:adjustRightInd w:val="0"/>
        <w:snapToGrid w:val="0"/>
        <w:spacing w:line="360" w:lineRule="auto"/>
        <w:ind w:firstLineChars="200" w:firstLine="420"/>
        <w:rPr>
          <w:rFonts w:ascii="仿宋_GB2312" w:eastAsia="仿宋_GB2312" w:hAnsi="宋体"/>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3F0A05" w:rsidRDefault="003F0A05">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E67680" w:rsidRDefault="00E67680">
      <w:pPr>
        <w:adjustRightInd w:val="0"/>
        <w:snapToGrid w:val="0"/>
        <w:jc w:val="center"/>
        <w:rPr>
          <w:rFonts w:ascii="仿宋_GB2312" w:eastAsia="仿宋_GB2312" w:hAnsi="Arial" w:cs="Arial"/>
          <w:color w:val="333333"/>
          <w:szCs w:val="21"/>
        </w:rPr>
      </w:pPr>
    </w:p>
    <w:p w:rsidR="007C10C6" w:rsidRPr="009859DD" w:rsidRDefault="009859DD" w:rsidP="009859DD">
      <w:pPr>
        <w:adjustRightInd w:val="0"/>
        <w:snapToGrid w:val="0"/>
        <w:jc w:val="center"/>
        <w:rPr>
          <w:rFonts w:ascii="微软雅黑" w:eastAsia="微软雅黑" w:hAnsi="微软雅黑" w:cs="宋体"/>
          <w:bCs/>
          <w:color w:val="000000"/>
          <w:kern w:val="0"/>
          <w:sz w:val="36"/>
          <w:szCs w:val="36"/>
        </w:rPr>
      </w:pPr>
      <w:r w:rsidRPr="009859DD">
        <w:rPr>
          <w:rFonts w:ascii="微软雅黑" w:eastAsia="微软雅黑" w:hAnsi="微软雅黑" w:cs="宋体" w:hint="eastAsia"/>
          <w:bCs/>
          <w:color w:val="000000"/>
          <w:kern w:val="0"/>
          <w:sz w:val="36"/>
          <w:szCs w:val="36"/>
        </w:rPr>
        <w:lastRenderedPageBreak/>
        <w:t>武汉</w:t>
      </w:r>
      <w:r w:rsidR="00DC65F9" w:rsidRPr="009859DD">
        <w:rPr>
          <w:rFonts w:ascii="微软雅黑" w:eastAsia="微软雅黑" w:hAnsi="微软雅黑" w:cs="宋体" w:hint="eastAsia"/>
          <w:bCs/>
          <w:color w:val="000000"/>
          <w:kern w:val="0"/>
          <w:sz w:val="36"/>
          <w:szCs w:val="36"/>
        </w:rPr>
        <w:t>华夏</w:t>
      </w:r>
      <w:r w:rsidRPr="009859DD">
        <w:rPr>
          <w:rFonts w:ascii="微软雅黑" w:eastAsia="微软雅黑" w:hAnsi="微软雅黑" w:cs="宋体" w:hint="eastAsia"/>
          <w:bCs/>
          <w:color w:val="000000"/>
          <w:kern w:val="0"/>
          <w:sz w:val="36"/>
          <w:szCs w:val="36"/>
        </w:rPr>
        <w:t>理工</w:t>
      </w:r>
      <w:r w:rsidR="00DC65F9" w:rsidRPr="009859DD">
        <w:rPr>
          <w:rFonts w:ascii="微软雅黑" w:eastAsia="微软雅黑" w:hAnsi="微软雅黑" w:cs="宋体" w:hint="eastAsia"/>
          <w:bCs/>
          <w:color w:val="000000"/>
          <w:kern w:val="0"/>
          <w:sz w:val="36"/>
          <w:szCs w:val="36"/>
        </w:rPr>
        <w:t>学院</w:t>
      </w:r>
    </w:p>
    <w:p w:rsidR="003F0A05" w:rsidRPr="009859DD" w:rsidRDefault="00DC65F9" w:rsidP="009859DD">
      <w:pPr>
        <w:adjustRightInd w:val="0"/>
        <w:snapToGrid w:val="0"/>
        <w:jc w:val="center"/>
        <w:rPr>
          <w:sz w:val="36"/>
          <w:szCs w:val="36"/>
        </w:rPr>
      </w:pPr>
      <w:r w:rsidRPr="009859DD">
        <w:rPr>
          <w:rFonts w:ascii="微软雅黑" w:eastAsia="微软雅黑" w:hAnsi="微软雅黑" w:cs="宋体" w:hint="eastAsia"/>
          <w:bCs/>
          <w:color w:val="000000"/>
          <w:kern w:val="0"/>
          <w:sz w:val="36"/>
          <w:szCs w:val="36"/>
        </w:rPr>
        <w:t>2015年度本科教学质量报告支撑数据</w:t>
      </w:r>
    </w:p>
    <w:p w:rsidR="003F0A05" w:rsidRDefault="003F0A05"/>
    <w:p w:rsidR="003F0A05" w:rsidRDefault="00DC65F9">
      <w:pPr>
        <w:jc w:val="right"/>
      </w:pPr>
      <w:r>
        <w:rPr>
          <w:rFonts w:ascii="仿宋_GB2312" w:eastAsia="仿宋_GB2312" w:hAnsi="宋体" w:cs="宋体" w:hint="eastAsia"/>
          <w:color w:val="000000"/>
          <w:kern w:val="0"/>
          <w:sz w:val="24"/>
          <w:szCs w:val="24"/>
        </w:rPr>
        <w:t>填表日期：</w:t>
      </w:r>
      <w:r w:rsidR="003654FF">
        <w:rPr>
          <w:rFonts w:ascii="仿宋_GB2312" w:eastAsia="仿宋_GB2312" w:hAnsi="宋体" w:cs="宋体" w:hint="eastAsia"/>
          <w:color w:val="000000"/>
          <w:kern w:val="0"/>
          <w:sz w:val="24"/>
          <w:szCs w:val="24"/>
        </w:rPr>
        <w:t>2016.10.14</w:t>
      </w:r>
    </w:p>
    <w:tbl>
      <w:tblPr>
        <w:tblW w:w="9938" w:type="dxa"/>
        <w:tblInd w:w="93" w:type="dxa"/>
        <w:tblLayout w:type="fixed"/>
        <w:tblLook w:val="04A0" w:firstRow="1" w:lastRow="0" w:firstColumn="1" w:lastColumn="0" w:noHBand="0" w:noVBand="1"/>
      </w:tblPr>
      <w:tblGrid>
        <w:gridCol w:w="760"/>
        <w:gridCol w:w="4460"/>
        <w:gridCol w:w="4718"/>
      </w:tblGrid>
      <w:tr w:rsidR="003F0A05">
        <w:trPr>
          <w:trHeight w:val="6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t>序号</w:t>
            </w:r>
          </w:p>
        </w:tc>
        <w:tc>
          <w:tcPr>
            <w:tcW w:w="4460" w:type="dxa"/>
            <w:tcBorders>
              <w:top w:val="single" w:sz="4" w:space="0" w:color="auto"/>
              <w:left w:val="nil"/>
              <w:bottom w:val="single" w:sz="4" w:space="0" w:color="auto"/>
              <w:right w:val="single" w:sz="4" w:space="0" w:color="auto"/>
            </w:tcBorders>
            <w:shd w:val="clear" w:color="auto" w:fill="auto"/>
            <w:vAlign w:val="center"/>
          </w:tcPr>
          <w:p w:rsidR="003F0A05" w:rsidRDefault="00DC65F9">
            <w:pPr>
              <w:widowControl/>
              <w:jc w:val="center"/>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t>项  目</w:t>
            </w:r>
          </w:p>
        </w:tc>
        <w:tc>
          <w:tcPr>
            <w:tcW w:w="4718" w:type="dxa"/>
            <w:tcBorders>
              <w:top w:val="single" w:sz="4" w:space="0" w:color="auto"/>
              <w:left w:val="nil"/>
              <w:bottom w:val="single" w:sz="4" w:space="0" w:color="auto"/>
              <w:right w:val="single" w:sz="4" w:space="0" w:color="auto"/>
            </w:tcBorders>
            <w:shd w:val="clear" w:color="auto" w:fill="auto"/>
            <w:vAlign w:val="center"/>
          </w:tcPr>
          <w:p w:rsidR="003F0A05" w:rsidRDefault="00DC65F9">
            <w:pPr>
              <w:widowControl/>
              <w:jc w:val="center"/>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t>支 撑 数 据</w:t>
            </w:r>
          </w:p>
        </w:tc>
      </w:tr>
      <w:tr w:rsidR="003F0A05" w:rsidTr="00EB0019">
        <w:trPr>
          <w:trHeight w:val="1470"/>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本科生占全日制在校生总数的比例</w:t>
            </w:r>
          </w:p>
        </w:tc>
        <w:tc>
          <w:tcPr>
            <w:tcW w:w="4718" w:type="dxa"/>
            <w:tcBorders>
              <w:top w:val="nil"/>
              <w:left w:val="nil"/>
              <w:bottom w:val="single" w:sz="4" w:space="0" w:color="auto"/>
              <w:right w:val="single" w:sz="4" w:space="0" w:color="auto"/>
            </w:tcBorders>
            <w:shd w:val="clear" w:color="auto" w:fill="auto"/>
            <w:vAlign w:val="center"/>
          </w:tcPr>
          <w:p w:rsidR="003F0A05" w:rsidRDefault="00DC65F9" w:rsidP="00EB0019">
            <w:pPr>
              <w:adjustRightInd w:val="0"/>
              <w:snapToGrid w:val="0"/>
              <w:spacing w:line="340" w:lineRule="exact"/>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截止2015</w:t>
            </w:r>
            <w:r w:rsidR="00A06430">
              <w:rPr>
                <w:rFonts w:ascii="仿宋_GB2312" w:eastAsia="仿宋_GB2312" w:hAnsi="宋体" w:cs="宋体" w:hint="eastAsia"/>
                <w:color w:val="000000"/>
                <w:kern w:val="0"/>
                <w:sz w:val="22"/>
              </w:rPr>
              <w:t>年底，学校</w:t>
            </w:r>
            <w:r>
              <w:rPr>
                <w:rFonts w:ascii="仿宋_GB2312" w:eastAsia="仿宋_GB2312" w:hAnsi="宋体" w:cs="宋体" w:hint="eastAsia"/>
                <w:color w:val="000000"/>
                <w:kern w:val="0"/>
                <w:sz w:val="22"/>
              </w:rPr>
              <w:t>共有全日制在校生10758人。其中普通本科生10727人，专科生31人</w:t>
            </w:r>
            <w:r w:rsidR="003F31C4">
              <w:rPr>
                <w:rFonts w:ascii="仿宋_GB2312" w:eastAsia="仿宋_GB2312" w:hAnsi="宋体" w:cs="宋体" w:hint="eastAsia"/>
                <w:color w:val="000000"/>
                <w:kern w:val="0"/>
                <w:sz w:val="22"/>
              </w:rPr>
              <w:t>（</w:t>
            </w:r>
            <w:r w:rsidR="0072317E">
              <w:rPr>
                <w:rFonts w:ascii="仿宋_GB2312" w:eastAsia="仿宋_GB2312" w:hAnsi="宋体" w:hint="eastAsia"/>
                <w:snapToGrid w:val="0"/>
                <w:kern w:val="0"/>
                <w:sz w:val="24"/>
                <w:szCs w:val="24"/>
              </w:rPr>
              <w:t>休学复学的学生）</w:t>
            </w:r>
            <w:r>
              <w:rPr>
                <w:rFonts w:ascii="仿宋_GB2312" w:eastAsia="仿宋_GB2312" w:hAnsi="宋体" w:cs="宋体" w:hint="eastAsia"/>
                <w:color w:val="000000"/>
                <w:kern w:val="0"/>
                <w:sz w:val="22"/>
              </w:rPr>
              <w:t>。本科生占全日制在校生总数的比例为99.71%</w:t>
            </w:r>
            <w:r w:rsidR="00A06430">
              <w:rPr>
                <w:rFonts w:ascii="仿宋_GB2312" w:eastAsia="仿宋_GB2312" w:hAnsi="宋体" w:cs="宋体" w:hint="eastAsia"/>
                <w:color w:val="000000"/>
                <w:kern w:val="0"/>
                <w:sz w:val="22"/>
              </w:rPr>
              <w:t>。</w:t>
            </w:r>
          </w:p>
        </w:tc>
      </w:tr>
      <w:tr w:rsidR="003F0A05" w:rsidTr="005D5450">
        <w:trPr>
          <w:trHeight w:val="1685"/>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2</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教师数量及结构</w:t>
            </w:r>
          </w:p>
        </w:tc>
        <w:tc>
          <w:tcPr>
            <w:tcW w:w="4718" w:type="dxa"/>
            <w:tcBorders>
              <w:top w:val="nil"/>
              <w:left w:val="nil"/>
              <w:bottom w:val="single" w:sz="4" w:space="0" w:color="auto"/>
              <w:right w:val="single" w:sz="4" w:space="0" w:color="auto"/>
            </w:tcBorders>
            <w:shd w:val="clear" w:color="auto" w:fill="auto"/>
            <w:vAlign w:val="center"/>
          </w:tcPr>
          <w:p w:rsidR="003F0A05" w:rsidRDefault="00A06430" w:rsidP="00EB0019">
            <w:pPr>
              <w:adjustRightInd w:val="0"/>
              <w:snapToGrid w:val="0"/>
              <w:spacing w:line="320" w:lineRule="exact"/>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学校</w:t>
            </w:r>
            <w:r w:rsidR="00DC65F9">
              <w:rPr>
                <w:rFonts w:ascii="仿宋_GB2312" w:eastAsia="仿宋_GB2312" w:hAnsi="宋体" w:cs="宋体" w:hint="eastAsia"/>
                <w:color w:val="000000"/>
                <w:kern w:val="0"/>
                <w:sz w:val="22"/>
              </w:rPr>
              <w:t>共有专任教师659</w:t>
            </w:r>
            <w:r w:rsidR="009F2FA7">
              <w:rPr>
                <w:rFonts w:ascii="仿宋_GB2312" w:eastAsia="仿宋_GB2312" w:hAnsi="宋体" w:cs="宋体" w:hint="eastAsia"/>
                <w:color w:val="000000"/>
                <w:kern w:val="0"/>
                <w:sz w:val="22"/>
              </w:rPr>
              <w:t>人。其中：</w:t>
            </w:r>
            <w:r w:rsidR="00DC65F9">
              <w:rPr>
                <w:rFonts w:ascii="仿宋_GB2312" w:eastAsia="仿宋_GB2312" w:hAnsi="宋体" w:cs="宋体" w:hint="eastAsia"/>
                <w:color w:val="000000"/>
                <w:kern w:val="0"/>
                <w:sz w:val="22"/>
              </w:rPr>
              <w:t>具有副高以上专业技术职务</w:t>
            </w:r>
            <w:r w:rsidR="002A02A0">
              <w:rPr>
                <w:rFonts w:ascii="仿宋_GB2312" w:eastAsia="仿宋_GB2312" w:hAnsi="宋体" w:cs="宋体" w:hint="eastAsia"/>
                <w:color w:val="000000"/>
                <w:kern w:val="0"/>
                <w:sz w:val="22"/>
              </w:rPr>
              <w:t>272</w:t>
            </w:r>
            <w:r w:rsidR="00DC65F9">
              <w:rPr>
                <w:rFonts w:ascii="仿宋_GB2312" w:eastAsia="仿宋_GB2312" w:hAnsi="宋体" w:cs="宋体" w:hint="eastAsia"/>
                <w:color w:val="000000"/>
                <w:kern w:val="0"/>
                <w:sz w:val="22"/>
              </w:rPr>
              <w:t>人，占专任教师总数的</w:t>
            </w:r>
            <w:r w:rsidR="002A02A0">
              <w:rPr>
                <w:rFonts w:ascii="仿宋_GB2312" w:eastAsia="仿宋_GB2312" w:hAnsi="宋体" w:cs="宋体" w:hint="eastAsia"/>
                <w:color w:val="000000"/>
                <w:kern w:val="0"/>
                <w:sz w:val="22"/>
              </w:rPr>
              <w:t>41.2</w:t>
            </w:r>
            <w:r w:rsidR="00DC65F9">
              <w:rPr>
                <w:rFonts w:ascii="仿宋_GB2312" w:eastAsia="仿宋_GB2312" w:hAnsi="宋体" w:cs="宋体" w:hint="eastAsia"/>
                <w:color w:val="000000"/>
                <w:kern w:val="0"/>
                <w:sz w:val="22"/>
              </w:rPr>
              <w:t>8%</w:t>
            </w:r>
            <w:r w:rsidR="0072317E">
              <w:rPr>
                <w:rFonts w:ascii="仿宋_GB2312" w:eastAsia="仿宋_GB2312" w:hAnsi="宋体" w:cs="宋体" w:hint="eastAsia"/>
                <w:color w:val="000000"/>
                <w:kern w:val="0"/>
                <w:sz w:val="22"/>
              </w:rPr>
              <w:t>；</w:t>
            </w:r>
            <w:r w:rsidR="00DC65F9">
              <w:rPr>
                <w:rFonts w:ascii="仿宋_GB2312" w:eastAsia="仿宋_GB2312" w:hAnsi="宋体" w:cs="宋体" w:hint="eastAsia"/>
                <w:color w:val="000000"/>
                <w:kern w:val="0"/>
                <w:sz w:val="22"/>
              </w:rPr>
              <w:t>具有硕士以上学历</w:t>
            </w:r>
            <w:r w:rsidR="002A02A0">
              <w:rPr>
                <w:rFonts w:ascii="仿宋_GB2312" w:eastAsia="仿宋_GB2312" w:hAnsi="宋体" w:cs="宋体" w:hint="eastAsia"/>
                <w:color w:val="000000"/>
                <w:kern w:val="0"/>
                <w:sz w:val="22"/>
              </w:rPr>
              <w:t>471</w:t>
            </w:r>
            <w:r w:rsidR="00DC65F9">
              <w:rPr>
                <w:rFonts w:ascii="仿宋_GB2312" w:eastAsia="仿宋_GB2312" w:hAnsi="宋体" w:cs="宋体" w:hint="eastAsia"/>
                <w:color w:val="000000"/>
                <w:kern w:val="0"/>
                <w:sz w:val="22"/>
              </w:rPr>
              <w:t>人，占专任教师总数的</w:t>
            </w:r>
            <w:r w:rsidR="002A02A0">
              <w:rPr>
                <w:rFonts w:ascii="仿宋_GB2312" w:eastAsia="仿宋_GB2312" w:hAnsi="宋体" w:cs="宋体" w:hint="eastAsia"/>
                <w:color w:val="000000"/>
                <w:kern w:val="0"/>
                <w:sz w:val="22"/>
              </w:rPr>
              <w:t>71.47</w:t>
            </w:r>
            <w:r w:rsidR="00DC65F9">
              <w:rPr>
                <w:rFonts w:ascii="仿宋_GB2312" w:eastAsia="仿宋_GB2312" w:hAnsi="宋体" w:cs="宋体" w:hint="eastAsia"/>
                <w:color w:val="000000"/>
                <w:kern w:val="0"/>
                <w:sz w:val="22"/>
              </w:rPr>
              <w:t>%</w:t>
            </w:r>
            <w:r w:rsidR="0072317E">
              <w:rPr>
                <w:rFonts w:ascii="仿宋_GB2312" w:eastAsia="仿宋_GB2312" w:hAnsi="宋体" w:cs="宋体" w:hint="eastAsia"/>
                <w:color w:val="000000"/>
                <w:kern w:val="0"/>
                <w:sz w:val="22"/>
              </w:rPr>
              <w:t>；年龄在45岁以下的487人，占专任教师总数的73.90%。</w:t>
            </w:r>
          </w:p>
        </w:tc>
      </w:tr>
      <w:tr w:rsidR="003F0A05">
        <w:trPr>
          <w:trHeight w:val="1200"/>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3</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专业设置情况（全校本科专业总数、当年本科招生专业总数以及当年新增专业、停招专业名单）</w:t>
            </w:r>
          </w:p>
        </w:tc>
        <w:tc>
          <w:tcPr>
            <w:tcW w:w="4718" w:type="dxa"/>
            <w:tcBorders>
              <w:top w:val="nil"/>
              <w:left w:val="nil"/>
              <w:bottom w:val="single" w:sz="4" w:space="0" w:color="auto"/>
              <w:right w:val="single" w:sz="4" w:space="0" w:color="auto"/>
            </w:tcBorders>
            <w:shd w:val="clear" w:color="auto" w:fill="auto"/>
            <w:vAlign w:val="center"/>
          </w:tcPr>
          <w:p w:rsidR="003F0A05" w:rsidRDefault="00110D5D" w:rsidP="00EB0019">
            <w:pPr>
              <w:adjustRightInd w:val="0"/>
              <w:snapToGrid w:val="0"/>
              <w:spacing w:line="340" w:lineRule="exact"/>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学校</w:t>
            </w:r>
            <w:r w:rsidR="00DC65F9">
              <w:rPr>
                <w:rFonts w:ascii="仿宋_GB2312" w:eastAsia="仿宋_GB2312" w:hAnsi="宋体" w:cs="宋体" w:hint="eastAsia"/>
                <w:color w:val="000000"/>
                <w:kern w:val="0"/>
                <w:sz w:val="22"/>
              </w:rPr>
              <w:t>本科专业总数</w:t>
            </w:r>
            <w:r w:rsidR="00CD51F7">
              <w:rPr>
                <w:rFonts w:ascii="仿宋_GB2312" w:eastAsia="仿宋_GB2312" w:hAnsi="宋体" w:cs="宋体" w:hint="eastAsia"/>
                <w:color w:val="000000"/>
                <w:kern w:val="0"/>
                <w:sz w:val="22"/>
              </w:rPr>
              <w:t>35</w:t>
            </w:r>
            <w:r w:rsidR="00DC65F9">
              <w:rPr>
                <w:rFonts w:ascii="仿宋_GB2312" w:eastAsia="仿宋_GB2312" w:hAnsi="宋体" w:cs="宋体" w:hint="eastAsia"/>
                <w:color w:val="000000"/>
                <w:kern w:val="0"/>
                <w:sz w:val="22"/>
              </w:rPr>
              <w:t>个。</w:t>
            </w:r>
            <w:r w:rsidR="007B2366">
              <w:rPr>
                <w:rFonts w:ascii="仿宋_GB2312" w:eastAsia="仿宋_GB2312" w:hAnsi="宋体" w:cs="宋体" w:hint="eastAsia"/>
                <w:color w:val="000000"/>
                <w:kern w:val="0"/>
                <w:sz w:val="22"/>
              </w:rPr>
              <w:t>2015</w:t>
            </w:r>
            <w:r w:rsidR="00DC65F9">
              <w:rPr>
                <w:rFonts w:ascii="仿宋_GB2312" w:eastAsia="仿宋_GB2312" w:hAnsi="宋体" w:cs="宋体" w:hint="eastAsia"/>
                <w:color w:val="000000"/>
                <w:kern w:val="0"/>
                <w:sz w:val="22"/>
              </w:rPr>
              <w:t>年本科招生专业总数33</w:t>
            </w:r>
            <w:r w:rsidR="00C61D86">
              <w:rPr>
                <w:rFonts w:ascii="仿宋_GB2312" w:eastAsia="仿宋_GB2312" w:hAnsi="宋体" w:cs="宋体" w:hint="eastAsia"/>
                <w:color w:val="000000"/>
                <w:kern w:val="0"/>
                <w:sz w:val="22"/>
              </w:rPr>
              <w:t>个，新增“工程造价</w:t>
            </w:r>
            <w:r w:rsidR="00DC65F9">
              <w:rPr>
                <w:rFonts w:ascii="仿宋_GB2312" w:eastAsia="仿宋_GB2312" w:hAnsi="宋体" w:cs="宋体" w:hint="eastAsia"/>
                <w:color w:val="000000"/>
                <w:kern w:val="0"/>
                <w:sz w:val="22"/>
              </w:rPr>
              <w:t>”专业</w:t>
            </w:r>
            <w:r w:rsidR="004E2FB3">
              <w:rPr>
                <w:rFonts w:ascii="仿宋_GB2312" w:eastAsia="仿宋_GB2312" w:hAnsi="宋体" w:cs="宋体" w:hint="eastAsia"/>
                <w:color w:val="000000"/>
                <w:kern w:val="0"/>
                <w:sz w:val="22"/>
              </w:rPr>
              <w:t>（2016年开始招生）</w:t>
            </w:r>
            <w:r w:rsidR="00DC65F9">
              <w:rPr>
                <w:rFonts w:ascii="仿宋_GB2312" w:eastAsia="仿宋_GB2312" w:hAnsi="宋体" w:cs="宋体" w:hint="eastAsia"/>
                <w:color w:val="000000"/>
                <w:kern w:val="0"/>
                <w:sz w:val="22"/>
              </w:rPr>
              <w:t>，停招“编辑出版学”专业。</w:t>
            </w:r>
          </w:p>
        </w:tc>
      </w:tr>
      <w:tr w:rsidR="003F0A05">
        <w:trPr>
          <w:trHeight w:hRule="exact" w:val="567"/>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4</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生师比</w:t>
            </w:r>
          </w:p>
        </w:tc>
        <w:tc>
          <w:tcPr>
            <w:tcW w:w="4718" w:type="dxa"/>
            <w:tcBorders>
              <w:top w:val="nil"/>
              <w:left w:val="nil"/>
              <w:bottom w:val="single" w:sz="4" w:space="0" w:color="auto"/>
              <w:right w:val="single" w:sz="4" w:space="0" w:color="auto"/>
            </w:tcBorders>
            <w:shd w:val="clear" w:color="auto" w:fill="auto"/>
            <w:vAlign w:val="center"/>
          </w:tcPr>
          <w:p w:rsidR="003F0A05" w:rsidRDefault="00CD51F7">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16</w:t>
            </w:r>
            <w:r w:rsidR="00E057C4">
              <w:rPr>
                <w:rFonts w:ascii="仿宋_GB2312" w:eastAsia="仿宋_GB2312" w:hAnsi="宋体" w:cs="宋体" w:hint="eastAsia"/>
                <w:color w:val="000000"/>
                <w:kern w:val="0"/>
                <w:sz w:val="22"/>
              </w:rPr>
              <w:t>.32</w:t>
            </w:r>
            <w:r w:rsidR="00DC65F9">
              <w:rPr>
                <w:rFonts w:ascii="仿宋_GB2312" w:eastAsia="仿宋_GB2312" w:hAnsi="宋体" w:cs="宋体" w:hint="eastAsia"/>
                <w:color w:val="000000"/>
                <w:kern w:val="0"/>
                <w:sz w:val="22"/>
              </w:rPr>
              <w:t>:1</w:t>
            </w:r>
          </w:p>
        </w:tc>
      </w:tr>
      <w:tr w:rsidR="003F0A05">
        <w:trPr>
          <w:trHeight w:hRule="exact" w:val="567"/>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5</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生</w:t>
            </w:r>
            <w:proofErr w:type="gramStart"/>
            <w:r>
              <w:rPr>
                <w:rFonts w:ascii="仿宋_GB2312" w:eastAsia="仿宋_GB2312" w:hAnsi="宋体" w:cs="宋体" w:hint="eastAsia"/>
                <w:color w:val="000000"/>
                <w:kern w:val="0"/>
                <w:sz w:val="22"/>
              </w:rPr>
              <w:t>均教学</w:t>
            </w:r>
            <w:proofErr w:type="gramEnd"/>
            <w:r>
              <w:rPr>
                <w:rFonts w:ascii="仿宋_GB2312" w:eastAsia="仿宋_GB2312" w:hAnsi="宋体" w:cs="宋体" w:hint="eastAsia"/>
                <w:color w:val="000000"/>
                <w:kern w:val="0"/>
                <w:sz w:val="22"/>
              </w:rPr>
              <w:t>科研仪器设备值</w:t>
            </w:r>
          </w:p>
        </w:tc>
        <w:tc>
          <w:tcPr>
            <w:tcW w:w="4718"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6046.49元</w:t>
            </w:r>
          </w:p>
        </w:tc>
      </w:tr>
      <w:tr w:rsidR="003F0A05">
        <w:trPr>
          <w:trHeight w:hRule="exact" w:val="567"/>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6</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当年新增教学科研仪器设备值</w:t>
            </w:r>
          </w:p>
        </w:tc>
        <w:tc>
          <w:tcPr>
            <w:tcW w:w="4718" w:type="dxa"/>
            <w:tcBorders>
              <w:top w:val="nil"/>
              <w:left w:val="nil"/>
              <w:bottom w:val="single" w:sz="4" w:space="0" w:color="auto"/>
              <w:right w:val="single" w:sz="4" w:space="0" w:color="auto"/>
            </w:tcBorders>
            <w:shd w:val="clear" w:color="auto" w:fill="auto"/>
            <w:vAlign w:val="center"/>
          </w:tcPr>
          <w:p w:rsidR="003F0A05" w:rsidRDefault="00417BAF">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524.31</w:t>
            </w:r>
            <w:r w:rsidR="00DC65F9">
              <w:rPr>
                <w:rFonts w:ascii="仿宋_GB2312" w:eastAsia="仿宋_GB2312" w:hAnsi="宋体" w:cs="宋体" w:hint="eastAsia"/>
                <w:color w:val="000000"/>
                <w:kern w:val="0"/>
                <w:sz w:val="22"/>
              </w:rPr>
              <w:t>万元</w:t>
            </w:r>
          </w:p>
        </w:tc>
      </w:tr>
      <w:tr w:rsidR="003F0A05">
        <w:trPr>
          <w:trHeight w:hRule="exact" w:val="567"/>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7</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生均图书</w:t>
            </w:r>
          </w:p>
        </w:tc>
        <w:tc>
          <w:tcPr>
            <w:tcW w:w="4718" w:type="dxa"/>
            <w:tcBorders>
              <w:top w:val="nil"/>
              <w:left w:val="nil"/>
              <w:bottom w:val="single" w:sz="4" w:space="0" w:color="auto"/>
              <w:right w:val="single" w:sz="4" w:space="0" w:color="auto"/>
            </w:tcBorders>
            <w:shd w:val="clear" w:color="auto" w:fill="auto"/>
            <w:vAlign w:val="center"/>
          </w:tcPr>
          <w:p w:rsidR="003F0A05" w:rsidRDefault="00DB4EC2">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114</w:t>
            </w:r>
            <w:r w:rsidR="00DC65F9">
              <w:rPr>
                <w:rFonts w:ascii="仿宋_GB2312" w:eastAsia="仿宋_GB2312" w:hAnsi="宋体" w:cs="宋体" w:hint="eastAsia"/>
                <w:color w:val="000000"/>
                <w:kern w:val="0"/>
                <w:sz w:val="22"/>
              </w:rPr>
              <w:t>册</w:t>
            </w:r>
          </w:p>
        </w:tc>
      </w:tr>
      <w:tr w:rsidR="003F0A05">
        <w:trPr>
          <w:trHeight w:hRule="exact" w:val="567"/>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8</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电子图书、电子期刊种数</w:t>
            </w:r>
          </w:p>
        </w:tc>
        <w:tc>
          <w:tcPr>
            <w:tcW w:w="4718"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电子图书</w:t>
            </w:r>
            <w:r w:rsidR="00AB104A">
              <w:rPr>
                <w:rFonts w:ascii="仿宋_GB2312" w:eastAsia="仿宋_GB2312" w:hAnsi="宋体" w:cs="宋体" w:hint="eastAsia"/>
                <w:color w:val="000000"/>
                <w:kern w:val="0"/>
                <w:sz w:val="22"/>
              </w:rPr>
              <w:t>255</w:t>
            </w:r>
            <w:r>
              <w:rPr>
                <w:rFonts w:ascii="仿宋_GB2312" w:eastAsia="仿宋_GB2312" w:hAnsi="宋体" w:cs="宋体" w:hint="eastAsia"/>
                <w:color w:val="000000"/>
                <w:kern w:val="0"/>
                <w:sz w:val="22"/>
              </w:rPr>
              <w:t>万</w:t>
            </w:r>
            <w:r w:rsidR="00E057C4">
              <w:rPr>
                <w:rFonts w:ascii="仿宋_GB2312" w:eastAsia="仿宋_GB2312" w:hAnsi="宋体" w:cs="宋体" w:hint="eastAsia"/>
                <w:color w:val="000000"/>
                <w:kern w:val="0"/>
                <w:sz w:val="22"/>
              </w:rPr>
              <w:t>册</w:t>
            </w:r>
            <w:r>
              <w:rPr>
                <w:rFonts w:ascii="仿宋_GB2312" w:eastAsia="仿宋_GB2312" w:hAnsi="宋体" w:cs="宋体" w:hint="eastAsia"/>
                <w:color w:val="000000"/>
                <w:kern w:val="0"/>
                <w:sz w:val="22"/>
              </w:rPr>
              <w:t>，电子期刊6000多种</w:t>
            </w:r>
          </w:p>
        </w:tc>
      </w:tr>
      <w:tr w:rsidR="003F0A05" w:rsidTr="00EB0019">
        <w:trPr>
          <w:trHeight w:hRule="exact" w:val="737"/>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9</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生</w:t>
            </w:r>
            <w:proofErr w:type="gramStart"/>
            <w:r>
              <w:rPr>
                <w:rFonts w:ascii="仿宋_GB2312" w:eastAsia="仿宋_GB2312" w:hAnsi="宋体" w:cs="宋体" w:hint="eastAsia"/>
                <w:color w:val="000000"/>
                <w:kern w:val="0"/>
                <w:sz w:val="22"/>
              </w:rPr>
              <w:t>均教学</w:t>
            </w:r>
            <w:proofErr w:type="gramEnd"/>
            <w:r>
              <w:rPr>
                <w:rFonts w:ascii="仿宋_GB2312" w:eastAsia="仿宋_GB2312" w:hAnsi="宋体" w:cs="宋体" w:hint="eastAsia"/>
                <w:color w:val="000000"/>
                <w:kern w:val="0"/>
                <w:sz w:val="22"/>
              </w:rPr>
              <w:t>行政用房（其中生均实验室面积）</w:t>
            </w:r>
          </w:p>
        </w:tc>
        <w:tc>
          <w:tcPr>
            <w:tcW w:w="4718"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生</w:t>
            </w:r>
            <w:proofErr w:type="gramStart"/>
            <w:r>
              <w:rPr>
                <w:rFonts w:ascii="仿宋_GB2312" w:eastAsia="仿宋_GB2312" w:hAnsi="宋体" w:cs="宋体" w:hint="eastAsia"/>
                <w:color w:val="000000"/>
                <w:kern w:val="0"/>
                <w:sz w:val="22"/>
              </w:rPr>
              <w:t>均教学</w:t>
            </w:r>
            <w:proofErr w:type="gramEnd"/>
            <w:r>
              <w:rPr>
                <w:rFonts w:ascii="仿宋_GB2312" w:eastAsia="仿宋_GB2312" w:hAnsi="宋体" w:cs="宋体" w:hint="eastAsia"/>
                <w:color w:val="000000"/>
                <w:kern w:val="0"/>
                <w:sz w:val="22"/>
              </w:rPr>
              <w:t>行政用房面积</w:t>
            </w:r>
            <w:r w:rsidR="00AB104A">
              <w:rPr>
                <w:rFonts w:ascii="仿宋_GB2312" w:eastAsia="仿宋_GB2312" w:hAnsi="宋体" w:cs="宋体" w:hint="eastAsia"/>
                <w:color w:val="000000"/>
                <w:kern w:val="0"/>
                <w:sz w:val="22"/>
              </w:rPr>
              <w:t>23.49</w:t>
            </w:r>
            <w:r>
              <w:rPr>
                <w:rFonts w:ascii="仿宋_GB2312" w:eastAsia="仿宋_GB2312" w:hAnsi="宋体" w:cs="宋体" w:hint="eastAsia"/>
                <w:color w:val="000000"/>
                <w:kern w:val="0"/>
                <w:sz w:val="22"/>
              </w:rPr>
              <w:t>平方米（其中生均实验室面积3.99平方米）</w:t>
            </w:r>
          </w:p>
        </w:tc>
      </w:tr>
      <w:tr w:rsidR="003F0A05">
        <w:trPr>
          <w:trHeight w:val="499"/>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10</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生均本科教学日常运行支出</w:t>
            </w:r>
          </w:p>
        </w:tc>
        <w:tc>
          <w:tcPr>
            <w:tcW w:w="4718"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1783.45元</w:t>
            </w:r>
          </w:p>
        </w:tc>
      </w:tr>
      <w:tr w:rsidR="003F0A05" w:rsidTr="00EB0019">
        <w:trPr>
          <w:trHeight w:hRule="exact" w:val="737"/>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11</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本科专项教学经费（自然年度内学校立项用于本科教学改革和建设的专项经费总额）</w:t>
            </w:r>
          </w:p>
        </w:tc>
        <w:tc>
          <w:tcPr>
            <w:tcW w:w="4718"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1358.3</w:t>
            </w:r>
            <w:r w:rsidR="00073CC0">
              <w:rPr>
                <w:rFonts w:ascii="仿宋_GB2312" w:eastAsia="仿宋_GB2312" w:hAnsi="宋体" w:cs="宋体" w:hint="eastAsia"/>
                <w:color w:val="000000"/>
                <w:kern w:val="0"/>
                <w:sz w:val="22"/>
              </w:rPr>
              <w:t>0</w:t>
            </w:r>
            <w:r>
              <w:rPr>
                <w:rFonts w:ascii="仿宋_GB2312" w:eastAsia="仿宋_GB2312" w:hAnsi="宋体" w:cs="宋体" w:hint="eastAsia"/>
                <w:color w:val="000000"/>
                <w:kern w:val="0"/>
                <w:sz w:val="22"/>
              </w:rPr>
              <w:t>万元</w:t>
            </w:r>
          </w:p>
        </w:tc>
      </w:tr>
      <w:tr w:rsidR="003F0A05" w:rsidTr="00EB0019">
        <w:trPr>
          <w:trHeight w:hRule="exact" w:val="737"/>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12</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生均本科实验经费（自然年度内学校用于实验教学运行、维护经费生均值）</w:t>
            </w:r>
          </w:p>
        </w:tc>
        <w:tc>
          <w:tcPr>
            <w:tcW w:w="4718"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132.49元</w:t>
            </w:r>
          </w:p>
        </w:tc>
      </w:tr>
      <w:tr w:rsidR="003F0A05" w:rsidTr="00EB0019">
        <w:trPr>
          <w:trHeight w:hRule="exact" w:val="737"/>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13</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生均本科实习经费（自然年度内用于本科培养方案内的实习环节支出经费生均值）</w:t>
            </w:r>
          </w:p>
        </w:tc>
        <w:tc>
          <w:tcPr>
            <w:tcW w:w="4718"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178.66元</w:t>
            </w:r>
          </w:p>
        </w:tc>
      </w:tr>
      <w:tr w:rsidR="003F0A05" w:rsidTr="005D5450">
        <w:trPr>
          <w:trHeight w:val="1098"/>
        </w:trPr>
        <w:tc>
          <w:tcPr>
            <w:tcW w:w="760" w:type="dxa"/>
            <w:tcBorders>
              <w:top w:val="nil"/>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14</w:t>
            </w:r>
          </w:p>
        </w:tc>
        <w:tc>
          <w:tcPr>
            <w:tcW w:w="4460"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全校开设课程总门数（学年度内实际开设的本科培养计划内课程总数，跨学期讲授的同一门课程计一门）</w:t>
            </w:r>
          </w:p>
        </w:tc>
        <w:tc>
          <w:tcPr>
            <w:tcW w:w="4718" w:type="dxa"/>
            <w:tcBorders>
              <w:top w:val="nil"/>
              <w:left w:val="nil"/>
              <w:bottom w:val="single" w:sz="4" w:space="0" w:color="auto"/>
              <w:right w:val="single" w:sz="4" w:space="0" w:color="auto"/>
            </w:tcBorders>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888</w:t>
            </w:r>
            <w:r w:rsidR="00E057C4">
              <w:rPr>
                <w:rFonts w:ascii="仿宋_GB2312" w:eastAsia="仿宋_GB2312" w:hAnsi="宋体" w:cs="宋体" w:hint="eastAsia"/>
                <w:color w:val="000000"/>
                <w:kern w:val="0"/>
                <w:sz w:val="22"/>
              </w:rPr>
              <w:t>门</w:t>
            </w:r>
          </w:p>
        </w:tc>
      </w:tr>
      <w:tr w:rsidR="003F0A05">
        <w:trPr>
          <w:trHeight w:val="6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3F0A05" w:rsidRDefault="00DC65F9">
            <w:pPr>
              <w:widowControl/>
              <w:jc w:val="center"/>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lastRenderedPageBreak/>
              <w:t>序号</w:t>
            </w:r>
          </w:p>
        </w:tc>
        <w:tc>
          <w:tcPr>
            <w:tcW w:w="4460" w:type="dxa"/>
            <w:tcBorders>
              <w:top w:val="single" w:sz="4" w:space="0" w:color="auto"/>
              <w:left w:val="nil"/>
              <w:bottom w:val="single" w:sz="4" w:space="0" w:color="auto"/>
              <w:right w:val="single" w:sz="4" w:space="0" w:color="auto"/>
            </w:tcBorders>
            <w:shd w:val="clear" w:color="auto" w:fill="auto"/>
            <w:vAlign w:val="center"/>
          </w:tcPr>
          <w:p w:rsidR="003F0A05" w:rsidRDefault="00DC65F9">
            <w:pPr>
              <w:widowControl/>
              <w:jc w:val="center"/>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t>项  目</w:t>
            </w:r>
          </w:p>
        </w:tc>
        <w:tc>
          <w:tcPr>
            <w:tcW w:w="4718" w:type="dxa"/>
            <w:tcBorders>
              <w:top w:val="single" w:sz="4" w:space="0" w:color="auto"/>
              <w:left w:val="nil"/>
              <w:bottom w:val="single" w:sz="4" w:space="0" w:color="auto"/>
              <w:right w:val="single" w:sz="4" w:space="0" w:color="auto"/>
            </w:tcBorders>
            <w:shd w:val="clear" w:color="auto" w:fill="auto"/>
            <w:vAlign w:val="center"/>
          </w:tcPr>
          <w:p w:rsidR="003F0A05" w:rsidRDefault="00DC65F9">
            <w:pPr>
              <w:widowControl/>
              <w:jc w:val="center"/>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t>支 撑 数 据</w:t>
            </w:r>
          </w:p>
        </w:tc>
      </w:tr>
      <w:tr w:rsidR="003F0A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15</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实践教学学分占总学分比例（可按学科门类）</w:t>
            </w:r>
          </w:p>
        </w:tc>
        <w:tc>
          <w:tcPr>
            <w:tcW w:w="4718" w:type="dxa"/>
            <w:shd w:val="clear" w:color="auto" w:fill="auto"/>
            <w:vAlign w:val="center"/>
          </w:tcPr>
          <w:p w:rsidR="003F0A05" w:rsidRDefault="00DC65F9" w:rsidP="00825EEE">
            <w:pPr>
              <w:adjustRightInd w:val="0"/>
              <w:snapToGrid w:val="0"/>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工学40.28%，经济学</w:t>
            </w:r>
            <w:r w:rsidR="00073CC0">
              <w:rPr>
                <w:rFonts w:ascii="仿宋_GB2312" w:eastAsia="仿宋_GB2312" w:hAnsi="宋体" w:cs="宋体" w:hint="eastAsia"/>
                <w:color w:val="000000"/>
                <w:kern w:val="0"/>
                <w:sz w:val="22"/>
              </w:rPr>
              <w:t>30</w:t>
            </w:r>
            <w:r>
              <w:rPr>
                <w:rFonts w:ascii="仿宋_GB2312" w:eastAsia="仿宋_GB2312" w:hAnsi="宋体" w:cs="宋体" w:hint="eastAsia"/>
                <w:color w:val="000000"/>
                <w:kern w:val="0"/>
                <w:sz w:val="22"/>
              </w:rPr>
              <w:t>.32%，管理学33.15%，文学40.41%，艺术学54.52%。</w:t>
            </w:r>
          </w:p>
        </w:tc>
      </w:tr>
      <w:tr w:rsidR="003F0A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16</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选修课学分占总学分比例（可按学科门类）</w:t>
            </w:r>
          </w:p>
        </w:tc>
        <w:tc>
          <w:tcPr>
            <w:tcW w:w="4718" w:type="dxa"/>
            <w:shd w:val="clear" w:color="auto" w:fill="auto"/>
            <w:vAlign w:val="center"/>
          </w:tcPr>
          <w:p w:rsidR="003F0A05" w:rsidRDefault="00DC65F9" w:rsidP="00825EEE">
            <w:pPr>
              <w:adjustRightInd w:val="0"/>
              <w:snapToGrid w:val="0"/>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工学8.51%，经济学8.77%，管理学8.71%，文学8.52%，艺术学8.51%。</w:t>
            </w:r>
          </w:p>
        </w:tc>
      </w:tr>
      <w:tr w:rsidR="003F0A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17</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主讲本科课程的教授占教授总数的比例（不含讲座）</w:t>
            </w:r>
          </w:p>
        </w:tc>
        <w:tc>
          <w:tcPr>
            <w:tcW w:w="4718"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58.90%</w:t>
            </w:r>
          </w:p>
        </w:tc>
      </w:tr>
      <w:tr w:rsidR="003F0A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18</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教授讲授本科课程占课程总门次数的比例（一门课程的全部课时均由教授授课，计为1；由多名教师共同承担的，</w:t>
            </w:r>
            <w:proofErr w:type="gramStart"/>
            <w:r>
              <w:rPr>
                <w:rFonts w:ascii="仿宋_GB2312" w:eastAsia="仿宋_GB2312" w:hAnsi="宋体" w:cs="宋体" w:hint="eastAsia"/>
                <w:color w:val="000000"/>
                <w:kern w:val="0"/>
                <w:sz w:val="22"/>
              </w:rPr>
              <w:t>按教授</w:t>
            </w:r>
            <w:proofErr w:type="gramEnd"/>
            <w:r>
              <w:rPr>
                <w:rFonts w:ascii="仿宋_GB2312" w:eastAsia="仿宋_GB2312" w:hAnsi="宋体" w:cs="宋体" w:hint="eastAsia"/>
                <w:color w:val="000000"/>
                <w:kern w:val="0"/>
                <w:sz w:val="22"/>
              </w:rPr>
              <w:t>实际承担学时比例计算）</w:t>
            </w:r>
          </w:p>
        </w:tc>
        <w:tc>
          <w:tcPr>
            <w:tcW w:w="4718"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5.13%</w:t>
            </w:r>
          </w:p>
        </w:tc>
      </w:tr>
      <w:tr w:rsidR="003F0A05" w:rsidTr="00CC5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24"/>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19</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应届本科生毕业率</w:t>
            </w:r>
          </w:p>
        </w:tc>
        <w:tc>
          <w:tcPr>
            <w:tcW w:w="4718"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99.76%</w:t>
            </w:r>
          </w:p>
        </w:tc>
      </w:tr>
      <w:tr w:rsidR="003F0A05" w:rsidTr="00CC5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24"/>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20</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应届本科生学位授予率</w:t>
            </w:r>
          </w:p>
        </w:tc>
        <w:tc>
          <w:tcPr>
            <w:tcW w:w="4718"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92.49%</w:t>
            </w:r>
          </w:p>
        </w:tc>
      </w:tr>
      <w:tr w:rsidR="003F0A05" w:rsidTr="00CC5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24"/>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21</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应届本科生初次就业率</w:t>
            </w:r>
          </w:p>
        </w:tc>
        <w:tc>
          <w:tcPr>
            <w:tcW w:w="4718" w:type="dxa"/>
            <w:shd w:val="clear" w:color="auto" w:fill="auto"/>
            <w:vAlign w:val="center"/>
          </w:tcPr>
          <w:p w:rsidR="003F0A05" w:rsidRDefault="00073CC0">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92.68</w:t>
            </w:r>
            <w:r w:rsidR="00DC65F9">
              <w:rPr>
                <w:rFonts w:ascii="仿宋_GB2312" w:eastAsia="仿宋_GB2312" w:hAnsi="宋体" w:cs="宋体" w:hint="eastAsia"/>
                <w:color w:val="000000"/>
                <w:kern w:val="0"/>
                <w:sz w:val="22"/>
              </w:rPr>
              <w:t>%</w:t>
            </w:r>
          </w:p>
        </w:tc>
      </w:tr>
      <w:tr w:rsidR="003F0A05" w:rsidTr="00CC5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24"/>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22</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体质测试达标率</w:t>
            </w:r>
          </w:p>
        </w:tc>
        <w:tc>
          <w:tcPr>
            <w:tcW w:w="4718"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90.32%</w:t>
            </w:r>
          </w:p>
        </w:tc>
      </w:tr>
      <w:tr w:rsidR="003F0A05" w:rsidTr="00CC5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2"/>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23</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学生学习满意度(调查方法与结果)</w:t>
            </w:r>
          </w:p>
        </w:tc>
        <w:tc>
          <w:tcPr>
            <w:tcW w:w="4718" w:type="dxa"/>
            <w:shd w:val="clear" w:color="auto" w:fill="auto"/>
            <w:vAlign w:val="center"/>
          </w:tcPr>
          <w:p w:rsidR="003F0A05" w:rsidRDefault="00DC65F9" w:rsidP="001B5BE6">
            <w:pPr>
              <w:adjustRightInd w:val="0"/>
              <w:snapToGrid w:val="0"/>
              <w:spacing w:line="340" w:lineRule="exact"/>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学校</w:t>
            </w:r>
            <w:r w:rsidR="00073CC0">
              <w:rPr>
                <w:rFonts w:ascii="仿宋_GB2312" w:eastAsia="仿宋_GB2312" w:hAnsi="宋体" w:cs="宋体" w:hint="eastAsia"/>
                <w:color w:val="000000"/>
                <w:kern w:val="0"/>
                <w:sz w:val="22"/>
              </w:rPr>
              <w:t>十分</w:t>
            </w:r>
            <w:r>
              <w:rPr>
                <w:rFonts w:ascii="仿宋_GB2312" w:eastAsia="仿宋_GB2312" w:hAnsi="宋体" w:cs="宋体" w:hint="eastAsia"/>
                <w:color w:val="000000"/>
                <w:kern w:val="0"/>
                <w:sz w:val="22"/>
              </w:rPr>
              <w:t>重</w:t>
            </w:r>
            <w:r w:rsidR="00073CC0">
              <w:rPr>
                <w:rFonts w:ascii="仿宋_GB2312" w:eastAsia="仿宋_GB2312" w:hAnsi="宋体" w:cs="宋体" w:hint="eastAsia"/>
                <w:color w:val="000000"/>
                <w:kern w:val="0"/>
                <w:sz w:val="22"/>
              </w:rPr>
              <w:t>视学生对教学工作及教学效果的评价，建立了完善的教学质量评价体系。</w:t>
            </w:r>
            <w:r>
              <w:rPr>
                <w:rFonts w:ascii="仿宋_GB2312" w:eastAsia="仿宋_GB2312" w:hAnsi="宋体" w:cs="宋体" w:hint="eastAsia"/>
                <w:color w:val="000000"/>
                <w:kern w:val="0"/>
                <w:sz w:val="22"/>
              </w:rPr>
              <w:t>2015年上半年组织学生课堂评价950门，优秀课堂门数881门，占92.7</w:t>
            </w:r>
            <w:r w:rsidR="00073CC0">
              <w:rPr>
                <w:rFonts w:ascii="仿宋_GB2312" w:eastAsia="仿宋_GB2312" w:hAnsi="宋体" w:cs="宋体" w:hint="eastAsia"/>
                <w:color w:val="000000"/>
                <w:kern w:val="0"/>
                <w:sz w:val="22"/>
              </w:rPr>
              <w:t>3</w:t>
            </w:r>
            <w:r>
              <w:rPr>
                <w:rFonts w:ascii="仿宋_GB2312" w:eastAsia="仿宋_GB2312" w:hAnsi="宋体" w:cs="宋体" w:hint="eastAsia"/>
                <w:color w:val="000000"/>
                <w:kern w:val="0"/>
                <w:sz w:val="22"/>
              </w:rPr>
              <w:t>%；良好课堂门数64门，占6.7</w:t>
            </w:r>
            <w:r w:rsidR="00073CC0">
              <w:rPr>
                <w:rFonts w:ascii="仿宋_GB2312" w:eastAsia="仿宋_GB2312" w:hAnsi="宋体" w:cs="宋体" w:hint="eastAsia"/>
                <w:color w:val="000000"/>
                <w:kern w:val="0"/>
                <w:sz w:val="22"/>
              </w:rPr>
              <w:t>4</w:t>
            </w:r>
            <w:r>
              <w:rPr>
                <w:rFonts w:ascii="仿宋_GB2312" w:eastAsia="仿宋_GB2312" w:hAnsi="宋体" w:cs="宋体" w:hint="eastAsia"/>
                <w:color w:val="000000"/>
                <w:kern w:val="0"/>
                <w:sz w:val="22"/>
              </w:rPr>
              <w:t>%。下半年组织课堂评价1142门，优秀课堂门数1100门，占96.3</w:t>
            </w:r>
            <w:r w:rsidR="00073CC0">
              <w:rPr>
                <w:rFonts w:ascii="仿宋_GB2312" w:eastAsia="仿宋_GB2312" w:hAnsi="宋体" w:cs="宋体" w:hint="eastAsia"/>
                <w:color w:val="000000"/>
                <w:kern w:val="0"/>
                <w:sz w:val="22"/>
              </w:rPr>
              <w:t>2</w:t>
            </w:r>
            <w:r>
              <w:rPr>
                <w:rFonts w:ascii="仿宋_GB2312" w:eastAsia="仿宋_GB2312" w:hAnsi="宋体" w:cs="宋体" w:hint="eastAsia"/>
                <w:color w:val="000000"/>
                <w:kern w:val="0"/>
                <w:sz w:val="22"/>
              </w:rPr>
              <w:t>%；良好课堂门数42门，占</w:t>
            </w:r>
            <w:r w:rsidR="00073CC0">
              <w:rPr>
                <w:rFonts w:ascii="仿宋_GB2312" w:eastAsia="仿宋_GB2312" w:hAnsi="宋体" w:cs="宋体" w:hint="eastAsia"/>
                <w:color w:val="000000"/>
                <w:kern w:val="0"/>
                <w:sz w:val="22"/>
              </w:rPr>
              <w:t>3.68</w:t>
            </w:r>
            <w:r>
              <w:rPr>
                <w:rFonts w:ascii="仿宋_GB2312" w:eastAsia="仿宋_GB2312" w:hAnsi="宋体" w:cs="宋体" w:hint="eastAsia"/>
                <w:color w:val="000000"/>
                <w:kern w:val="0"/>
                <w:sz w:val="22"/>
              </w:rPr>
              <w:t>%。</w:t>
            </w:r>
          </w:p>
        </w:tc>
      </w:tr>
      <w:tr w:rsidR="003F0A05" w:rsidTr="00CC5C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2"/>
        </w:trPr>
        <w:tc>
          <w:tcPr>
            <w:tcW w:w="760" w:type="dxa"/>
            <w:shd w:val="clear" w:color="auto" w:fill="auto"/>
            <w:vAlign w:val="center"/>
          </w:tcPr>
          <w:p w:rsidR="003F0A05" w:rsidRDefault="00DC65F9">
            <w:pPr>
              <w:widowControl/>
              <w:jc w:val="center"/>
              <w:rPr>
                <w:rFonts w:ascii="仿宋_GB2312" w:eastAsia="仿宋_GB2312" w:hAnsi="宋体" w:cs="宋体"/>
                <w:color w:val="000000"/>
                <w:kern w:val="0"/>
                <w:sz w:val="22"/>
              </w:rPr>
            </w:pPr>
            <w:r>
              <w:rPr>
                <w:rFonts w:ascii="仿宋_GB2312" w:eastAsia="仿宋_GB2312" w:hAnsi="宋体" w:cs="宋体" w:hint="eastAsia"/>
                <w:color w:val="000000"/>
                <w:kern w:val="0"/>
                <w:sz w:val="22"/>
              </w:rPr>
              <w:t>24</w:t>
            </w:r>
          </w:p>
        </w:tc>
        <w:tc>
          <w:tcPr>
            <w:tcW w:w="4460" w:type="dxa"/>
            <w:shd w:val="clear" w:color="auto" w:fill="auto"/>
            <w:vAlign w:val="center"/>
          </w:tcPr>
          <w:p w:rsidR="003F0A05" w:rsidRDefault="00DC65F9">
            <w:pPr>
              <w:widowControl/>
              <w:jc w:val="left"/>
              <w:rPr>
                <w:rFonts w:ascii="仿宋_GB2312" w:eastAsia="仿宋_GB2312" w:hAnsi="宋体" w:cs="宋体"/>
                <w:color w:val="000000"/>
                <w:kern w:val="0"/>
                <w:sz w:val="22"/>
              </w:rPr>
            </w:pPr>
            <w:r>
              <w:rPr>
                <w:rFonts w:ascii="仿宋_GB2312" w:eastAsia="仿宋_GB2312" w:hAnsi="宋体" w:cs="宋体" w:hint="eastAsia"/>
                <w:color w:val="000000"/>
                <w:kern w:val="0"/>
                <w:sz w:val="22"/>
              </w:rPr>
              <w:t>用人单位对毕业生满意度（调查方法和结果）</w:t>
            </w:r>
          </w:p>
        </w:tc>
        <w:tc>
          <w:tcPr>
            <w:tcW w:w="4718" w:type="dxa"/>
            <w:shd w:val="clear" w:color="auto" w:fill="auto"/>
            <w:vAlign w:val="center"/>
          </w:tcPr>
          <w:p w:rsidR="003F0A05" w:rsidRPr="007C67B1" w:rsidRDefault="007C67B1" w:rsidP="003841C2">
            <w:pPr>
              <w:adjustRightInd w:val="0"/>
              <w:snapToGrid w:val="0"/>
              <w:spacing w:line="360" w:lineRule="exact"/>
              <w:jc w:val="left"/>
              <w:rPr>
                <w:rFonts w:ascii="仿宋_GB2312" w:eastAsia="仿宋_GB2312" w:hAnsi="宋体" w:cs="宋体"/>
                <w:color w:val="000000"/>
                <w:kern w:val="0"/>
                <w:sz w:val="22"/>
              </w:rPr>
            </w:pPr>
            <w:r>
              <w:rPr>
                <w:rFonts w:ascii="仿宋_GB2312" w:eastAsia="仿宋_GB2312" w:hAnsi="宋体" w:hint="eastAsia"/>
                <w:sz w:val="24"/>
                <w:szCs w:val="24"/>
              </w:rPr>
              <w:t>学校招生以湖北为主，面向全国27个省、市、自治区，生源充足，质量较好。2015年暑期，学校各学院以武汉为主，省外为辅，组织了20多个调研小分队，赴企业开展用人单位回访和毕业生跟踪调查活动，利用访谈和电邮等方式共回收企业问卷334份，校友问卷1508</w:t>
            </w:r>
            <w:r w:rsidR="00073CC0">
              <w:rPr>
                <w:rFonts w:ascii="仿宋_GB2312" w:eastAsia="仿宋_GB2312" w:hAnsi="宋体" w:hint="eastAsia"/>
                <w:sz w:val="24"/>
                <w:szCs w:val="24"/>
              </w:rPr>
              <w:t>份。</w:t>
            </w:r>
            <w:r w:rsidRPr="008A33D2">
              <w:rPr>
                <w:rFonts w:ascii="仿宋_GB2312" w:eastAsia="仿宋_GB2312" w:hAnsi="宋体" w:hint="eastAsia"/>
                <w:sz w:val="24"/>
                <w:szCs w:val="24"/>
              </w:rPr>
              <w:t>通过调研收集到用人单位</w:t>
            </w:r>
            <w:r w:rsidR="00073CC0">
              <w:rPr>
                <w:rFonts w:ascii="仿宋_GB2312" w:eastAsia="仿宋_GB2312" w:hAnsi="宋体" w:hint="eastAsia"/>
                <w:sz w:val="24"/>
                <w:szCs w:val="24"/>
              </w:rPr>
              <w:t>数据统计</w:t>
            </w:r>
            <w:r>
              <w:rPr>
                <w:rFonts w:ascii="仿宋_GB2312" w:eastAsia="仿宋_GB2312" w:hAnsi="宋体" w:hint="eastAsia"/>
                <w:sz w:val="24"/>
                <w:szCs w:val="24"/>
              </w:rPr>
              <w:t>显示，</w:t>
            </w:r>
            <w:r w:rsidR="00073CC0">
              <w:rPr>
                <w:rFonts w:ascii="仿宋_GB2312" w:eastAsia="仿宋_GB2312" w:hAnsi="宋体" w:hint="eastAsia"/>
                <w:sz w:val="24"/>
                <w:szCs w:val="24"/>
              </w:rPr>
              <w:t>我校</w:t>
            </w:r>
            <w:r w:rsidRPr="008A33D2">
              <w:rPr>
                <w:rFonts w:ascii="仿宋_GB2312" w:eastAsia="仿宋_GB2312" w:hAnsi="宋体" w:hint="eastAsia"/>
                <w:sz w:val="24"/>
                <w:szCs w:val="24"/>
              </w:rPr>
              <w:t>毕业生受到社会</w:t>
            </w:r>
            <w:r>
              <w:rPr>
                <w:rFonts w:ascii="仿宋_GB2312" w:eastAsia="仿宋_GB2312" w:hAnsi="宋体" w:hint="eastAsia"/>
                <w:sz w:val="24"/>
                <w:szCs w:val="24"/>
              </w:rPr>
              <w:t>普遍</w:t>
            </w:r>
            <w:r w:rsidRPr="008A33D2">
              <w:rPr>
                <w:rFonts w:ascii="仿宋_GB2312" w:eastAsia="仿宋_GB2312" w:hAnsi="宋体" w:hint="eastAsia"/>
                <w:sz w:val="24"/>
                <w:szCs w:val="24"/>
              </w:rPr>
              <w:t>欢迎，总体评价较好。毕业生流向与社会需求吻合，就业率连续几年位列湖北省同类高校前列。</w:t>
            </w:r>
          </w:p>
        </w:tc>
      </w:tr>
    </w:tbl>
    <w:p w:rsidR="003F0A05" w:rsidRDefault="003F0A05">
      <w:pPr>
        <w:adjustRightInd w:val="0"/>
        <w:snapToGrid w:val="0"/>
        <w:rPr>
          <w:rFonts w:ascii="仿宋_GB2312" w:eastAsia="仿宋_GB2312" w:hAnsi="Arial" w:cs="Arial"/>
          <w:color w:val="333333"/>
          <w:szCs w:val="21"/>
        </w:rPr>
      </w:pPr>
    </w:p>
    <w:sectPr w:rsidR="003F0A05" w:rsidSect="001E609A">
      <w:footerReference w:type="default" r:id="rId33"/>
      <w:pgSz w:w="11906" w:h="16838"/>
      <w:pgMar w:top="1134" w:right="1134" w:bottom="1134" w:left="1134" w:header="851" w:footer="567"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CE5" w:rsidRDefault="00397CE5">
      <w:r>
        <w:separator/>
      </w:r>
    </w:p>
  </w:endnote>
  <w:endnote w:type="continuationSeparator" w:id="0">
    <w:p w:rsidR="00397CE5" w:rsidRDefault="00397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方正黑体简体">
    <w:altName w:val="微软雅黑"/>
    <w:panose1 w:val="00000000000000000000"/>
    <w:charset w:val="86"/>
    <w:family w:val="script"/>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TC-6c494eff5b8b*GBK*65705b8b">
    <w:altName w:val="黑体"/>
    <w:panose1 w:val="00000000000000000000"/>
    <w:charset w:val="7A"/>
    <w:family w:val="auto"/>
    <w:notTrueType/>
    <w:pitch w:val="default"/>
    <w:sig w:usb0="00000001"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FZXH1JW--GB1-0">
    <w:altName w:val="宋体"/>
    <w:panose1 w:val="00000000000000000000"/>
    <w:charset w:val="86"/>
    <w:family w:val="auto"/>
    <w:notTrueType/>
    <w:pitch w:val="default"/>
    <w:sig w:usb0="00000001" w:usb1="080E0000" w:usb2="00000010" w:usb3="00000000" w:csb0="00040000" w:csb1="00000000"/>
  </w:font>
  <w:font w:name="ˎ̥">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90" w:rsidRDefault="00B63090">
    <w:pPr>
      <w:pStyle w:val="a7"/>
      <w:framePr w:wrap="around" w:vAnchor="text" w:hAnchor="margin" w:xAlign="right" w:y="1"/>
      <w:rPr>
        <w:rStyle w:val="ab"/>
      </w:rPr>
    </w:pPr>
    <w:r>
      <w:fldChar w:fldCharType="begin"/>
    </w:r>
    <w:r>
      <w:rPr>
        <w:rStyle w:val="ab"/>
      </w:rPr>
      <w:instrText xml:space="preserve">PAGE  </w:instrText>
    </w:r>
    <w:r>
      <w:fldChar w:fldCharType="end"/>
    </w:r>
  </w:p>
  <w:p w:rsidR="00B63090" w:rsidRDefault="00B63090">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90" w:rsidRDefault="00B63090">
    <w:pPr>
      <w:pStyle w:val="a7"/>
      <w:jc w:val="center"/>
    </w:pPr>
  </w:p>
  <w:p w:rsidR="00B63090" w:rsidRDefault="00B6309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90" w:rsidRDefault="00B63090">
    <w:pPr>
      <w:pStyle w:val="a7"/>
      <w:jc w:val="center"/>
    </w:pPr>
    <w:r>
      <w:fldChar w:fldCharType="begin"/>
    </w:r>
    <w:r>
      <w:instrText xml:space="preserve"> PAGE   \* MERGEFORMAT </w:instrText>
    </w:r>
    <w:r>
      <w:fldChar w:fldCharType="separate"/>
    </w:r>
    <w:r w:rsidR="00B34FC5" w:rsidRPr="00B34FC5">
      <w:rPr>
        <w:noProof/>
        <w:lang w:val="zh-CN"/>
      </w:rPr>
      <w:t>24</w:t>
    </w:r>
    <w:r>
      <w:rPr>
        <w:lang w:val="zh-CN"/>
      </w:rPr>
      <w:fldChar w:fldCharType="end"/>
    </w:r>
  </w:p>
  <w:p w:rsidR="00B63090" w:rsidRDefault="00B6309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CE5" w:rsidRDefault="00397CE5">
      <w:r>
        <w:separator/>
      </w:r>
    </w:p>
  </w:footnote>
  <w:footnote w:type="continuationSeparator" w:id="0">
    <w:p w:rsidR="00397CE5" w:rsidRDefault="00397C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90" w:rsidRDefault="00B63090">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109DD"/>
    <w:multiLevelType w:val="singleLevel"/>
    <w:tmpl w:val="57D109DD"/>
    <w:lvl w:ilvl="0">
      <w:start w:val="5"/>
      <w:numFmt w:val="chineseCounting"/>
      <w:suff w:val="nothing"/>
      <w:lvlText w:val="%1、"/>
      <w:lvlJc w:val="left"/>
    </w:lvl>
  </w:abstractNum>
  <w:abstractNum w:abstractNumId="1">
    <w:nsid w:val="6E904DED"/>
    <w:multiLevelType w:val="hybridMultilevel"/>
    <w:tmpl w:val="DFFEB90C"/>
    <w:lvl w:ilvl="0" w:tplc="3D566E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ECE"/>
    <w:rsid w:val="00002134"/>
    <w:rsid w:val="00004AF9"/>
    <w:rsid w:val="00006325"/>
    <w:rsid w:val="000100A2"/>
    <w:rsid w:val="000112D2"/>
    <w:rsid w:val="000118F6"/>
    <w:rsid w:val="000171D6"/>
    <w:rsid w:val="000228C1"/>
    <w:rsid w:val="00027319"/>
    <w:rsid w:val="00031D76"/>
    <w:rsid w:val="0004084E"/>
    <w:rsid w:val="00041242"/>
    <w:rsid w:val="0004462E"/>
    <w:rsid w:val="00052FB3"/>
    <w:rsid w:val="000571B6"/>
    <w:rsid w:val="00060D90"/>
    <w:rsid w:val="00061465"/>
    <w:rsid w:val="00063406"/>
    <w:rsid w:val="00066A6E"/>
    <w:rsid w:val="00071997"/>
    <w:rsid w:val="0007255E"/>
    <w:rsid w:val="00073CC0"/>
    <w:rsid w:val="00074FB0"/>
    <w:rsid w:val="00081608"/>
    <w:rsid w:val="00087B24"/>
    <w:rsid w:val="000925C3"/>
    <w:rsid w:val="0009483D"/>
    <w:rsid w:val="00094949"/>
    <w:rsid w:val="00094EDB"/>
    <w:rsid w:val="000A2825"/>
    <w:rsid w:val="000B02D2"/>
    <w:rsid w:val="000C3438"/>
    <w:rsid w:val="000C3A70"/>
    <w:rsid w:val="000D0C99"/>
    <w:rsid w:val="000D1249"/>
    <w:rsid w:val="000E1B0C"/>
    <w:rsid w:val="000E6C20"/>
    <w:rsid w:val="000F5F15"/>
    <w:rsid w:val="000F632A"/>
    <w:rsid w:val="000F70DC"/>
    <w:rsid w:val="00102B69"/>
    <w:rsid w:val="00110D5D"/>
    <w:rsid w:val="00117658"/>
    <w:rsid w:val="00117DEA"/>
    <w:rsid w:val="0013396D"/>
    <w:rsid w:val="00142F75"/>
    <w:rsid w:val="00144675"/>
    <w:rsid w:val="00146C03"/>
    <w:rsid w:val="0014740A"/>
    <w:rsid w:val="0015046A"/>
    <w:rsid w:val="00152247"/>
    <w:rsid w:val="001579A4"/>
    <w:rsid w:val="00160C5F"/>
    <w:rsid w:val="00164B6D"/>
    <w:rsid w:val="00172A27"/>
    <w:rsid w:val="001734FF"/>
    <w:rsid w:val="00173567"/>
    <w:rsid w:val="001742A1"/>
    <w:rsid w:val="00174508"/>
    <w:rsid w:val="00183638"/>
    <w:rsid w:val="0018697F"/>
    <w:rsid w:val="001908EA"/>
    <w:rsid w:val="00196747"/>
    <w:rsid w:val="001A2428"/>
    <w:rsid w:val="001A3534"/>
    <w:rsid w:val="001A3BA5"/>
    <w:rsid w:val="001A6261"/>
    <w:rsid w:val="001A65A6"/>
    <w:rsid w:val="001A730B"/>
    <w:rsid w:val="001B1597"/>
    <w:rsid w:val="001B25E2"/>
    <w:rsid w:val="001B2B66"/>
    <w:rsid w:val="001B5BE6"/>
    <w:rsid w:val="001C1220"/>
    <w:rsid w:val="001D2D60"/>
    <w:rsid w:val="001D747E"/>
    <w:rsid w:val="001D785F"/>
    <w:rsid w:val="001E0EE8"/>
    <w:rsid w:val="001E1364"/>
    <w:rsid w:val="001E14FB"/>
    <w:rsid w:val="001E5B8B"/>
    <w:rsid w:val="001E609A"/>
    <w:rsid w:val="001E7642"/>
    <w:rsid w:val="001E7D2B"/>
    <w:rsid w:val="001F1198"/>
    <w:rsid w:val="001F43D9"/>
    <w:rsid w:val="00200879"/>
    <w:rsid w:val="00202339"/>
    <w:rsid w:val="002062EF"/>
    <w:rsid w:val="00206747"/>
    <w:rsid w:val="00206B0E"/>
    <w:rsid w:val="00206CEF"/>
    <w:rsid w:val="002073D5"/>
    <w:rsid w:val="00213E9E"/>
    <w:rsid w:val="002246AA"/>
    <w:rsid w:val="0022498C"/>
    <w:rsid w:val="00232B8A"/>
    <w:rsid w:val="00236712"/>
    <w:rsid w:val="00240AE0"/>
    <w:rsid w:val="002530ED"/>
    <w:rsid w:val="002556F3"/>
    <w:rsid w:val="00255709"/>
    <w:rsid w:val="00256726"/>
    <w:rsid w:val="0026496C"/>
    <w:rsid w:val="00266775"/>
    <w:rsid w:val="0027272B"/>
    <w:rsid w:val="00272850"/>
    <w:rsid w:val="00275603"/>
    <w:rsid w:val="0027765A"/>
    <w:rsid w:val="00287EC6"/>
    <w:rsid w:val="00292B03"/>
    <w:rsid w:val="00292B8A"/>
    <w:rsid w:val="00295915"/>
    <w:rsid w:val="002A02A0"/>
    <w:rsid w:val="002A0F32"/>
    <w:rsid w:val="002A21C9"/>
    <w:rsid w:val="002A2667"/>
    <w:rsid w:val="002A3AEE"/>
    <w:rsid w:val="002A4238"/>
    <w:rsid w:val="002B4E96"/>
    <w:rsid w:val="002C00D1"/>
    <w:rsid w:val="002D41C5"/>
    <w:rsid w:val="002E2D05"/>
    <w:rsid w:val="002E4E20"/>
    <w:rsid w:val="002E6186"/>
    <w:rsid w:val="002F3C2F"/>
    <w:rsid w:val="002F4F11"/>
    <w:rsid w:val="002F5B93"/>
    <w:rsid w:val="00304375"/>
    <w:rsid w:val="00321845"/>
    <w:rsid w:val="0032374B"/>
    <w:rsid w:val="00327691"/>
    <w:rsid w:val="003333F9"/>
    <w:rsid w:val="00334109"/>
    <w:rsid w:val="003452DF"/>
    <w:rsid w:val="003525E7"/>
    <w:rsid w:val="0035301E"/>
    <w:rsid w:val="00353272"/>
    <w:rsid w:val="00361A35"/>
    <w:rsid w:val="00362AF8"/>
    <w:rsid w:val="003644F1"/>
    <w:rsid w:val="003654FF"/>
    <w:rsid w:val="0037298A"/>
    <w:rsid w:val="0037478E"/>
    <w:rsid w:val="00375A3F"/>
    <w:rsid w:val="00375D50"/>
    <w:rsid w:val="00376DE7"/>
    <w:rsid w:val="003770DA"/>
    <w:rsid w:val="00377695"/>
    <w:rsid w:val="00381101"/>
    <w:rsid w:val="003841C2"/>
    <w:rsid w:val="00384BA1"/>
    <w:rsid w:val="00387D9E"/>
    <w:rsid w:val="00390241"/>
    <w:rsid w:val="003942E2"/>
    <w:rsid w:val="00397CE5"/>
    <w:rsid w:val="003A103A"/>
    <w:rsid w:val="003A29B4"/>
    <w:rsid w:val="003B0F53"/>
    <w:rsid w:val="003B4D20"/>
    <w:rsid w:val="003C0037"/>
    <w:rsid w:val="003C1F4F"/>
    <w:rsid w:val="003C2480"/>
    <w:rsid w:val="003C4A22"/>
    <w:rsid w:val="003C67C1"/>
    <w:rsid w:val="003E119A"/>
    <w:rsid w:val="003E1882"/>
    <w:rsid w:val="003E1B50"/>
    <w:rsid w:val="003E3347"/>
    <w:rsid w:val="003F0A05"/>
    <w:rsid w:val="003F0DFD"/>
    <w:rsid w:val="003F31C4"/>
    <w:rsid w:val="003F3525"/>
    <w:rsid w:val="003F6BD6"/>
    <w:rsid w:val="004040F7"/>
    <w:rsid w:val="00406EE8"/>
    <w:rsid w:val="00410DD2"/>
    <w:rsid w:val="00411BF5"/>
    <w:rsid w:val="004136E2"/>
    <w:rsid w:val="00417BAF"/>
    <w:rsid w:val="004234F4"/>
    <w:rsid w:val="00432F27"/>
    <w:rsid w:val="004379FD"/>
    <w:rsid w:val="00454BB1"/>
    <w:rsid w:val="00456CEB"/>
    <w:rsid w:val="004570FD"/>
    <w:rsid w:val="00457671"/>
    <w:rsid w:val="00460BA0"/>
    <w:rsid w:val="00461051"/>
    <w:rsid w:val="00466875"/>
    <w:rsid w:val="00467C7E"/>
    <w:rsid w:val="00471E20"/>
    <w:rsid w:val="00472AAD"/>
    <w:rsid w:val="004740BF"/>
    <w:rsid w:val="00476F85"/>
    <w:rsid w:val="004858AB"/>
    <w:rsid w:val="00485F77"/>
    <w:rsid w:val="0048684C"/>
    <w:rsid w:val="0049066F"/>
    <w:rsid w:val="00493ABE"/>
    <w:rsid w:val="00493EA6"/>
    <w:rsid w:val="00495D9F"/>
    <w:rsid w:val="00496AB0"/>
    <w:rsid w:val="004A195C"/>
    <w:rsid w:val="004A2062"/>
    <w:rsid w:val="004A3BA9"/>
    <w:rsid w:val="004A4C7B"/>
    <w:rsid w:val="004A5332"/>
    <w:rsid w:val="004B0620"/>
    <w:rsid w:val="004B220D"/>
    <w:rsid w:val="004B286A"/>
    <w:rsid w:val="004B50CC"/>
    <w:rsid w:val="004C03FE"/>
    <w:rsid w:val="004C0764"/>
    <w:rsid w:val="004C1FEF"/>
    <w:rsid w:val="004C22F3"/>
    <w:rsid w:val="004C5990"/>
    <w:rsid w:val="004C74C4"/>
    <w:rsid w:val="004D0531"/>
    <w:rsid w:val="004D367E"/>
    <w:rsid w:val="004E2D8F"/>
    <w:rsid w:val="004E2FB3"/>
    <w:rsid w:val="004E4496"/>
    <w:rsid w:val="004E4B47"/>
    <w:rsid w:val="004F1CFC"/>
    <w:rsid w:val="004F283C"/>
    <w:rsid w:val="004F2CDA"/>
    <w:rsid w:val="004F3F0F"/>
    <w:rsid w:val="004F6875"/>
    <w:rsid w:val="0050038A"/>
    <w:rsid w:val="00500432"/>
    <w:rsid w:val="0050402E"/>
    <w:rsid w:val="00505F0A"/>
    <w:rsid w:val="0051005E"/>
    <w:rsid w:val="005129AC"/>
    <w:rsid w:val="00513152"/>
    <w:rsid w:val="0051318C"/>
    <w:rsid w:val="00520EF2"/>
    <w:rsid w:val="00537A86"/>
    <w:rsid w:val="00540561"/>
    <w:rsid w:val="00542074"/>
    <w:rsid w:val="00544FD3"/>
    <w:rsid w:val="005464E3"/>
    <w:rsid w:val="00547425"/>
    <w:rsid w:val="00547E6F"/>
    <w:rsid w:val="00551010"/>
    <w:rsid w:val="00553747"/>
    <w:rsid w:val="005550E0"/>
    <w:rsid w:val="00566639"/>
    <w:rsid w:val="00566975"/>
    <w:rsid w:val="00567354"/>
    <w:rsid w:val="00567D8C"/>
    <w:rsid w:val="005719C2"/>
    <w:rsid w:val="005729EE"/>
    <w:rsid w:val="005758AA"/>
    <w:rsid w:val="00585054"/>
    <w:rsid w:val="005A3A68"/>
    <w:rsid w:val="005A3C65"/>
    <w:rsid w:val="005A5DA3"/>
    <w:rsid w:val="005A7098"/>
    <w:rsid w:val="005B0EB2"/>
    <w:rsid w:val="005B2F42"/>
    <w:rsid w:val="005B54FA"/>
    <w:rsid w:val="005C73FE"/>
    <w:rsid w:val="005D40F5"/>
    <w:rsid w:val="005D5450"/>
    <w:rsid w:val="005D77E8"/>
    <w:rsid w:val="005E2005"/>
    <w:rsid w:val="005E27F5"/>
    <w:rsid w:val="005E3B31"/>
    <w:rsid w:val="005F0E64"/>
    <w:rsid w:val="005F1E53"/>
    <w:rsid w:val="005F3211"/>
    <w:rsid w:val="005F32A0"/>
    <w:rsid w:val="006020D6"/>
    <w:rsid w:val="0060336D"/>
    <w:rsid w:val="00605D3D"/>
    <w:rsid w:val="006064D2"/>
    <w:rsid w:val="00607875"/>
    <w:rsid w:val="00607EFD"/>
    <w:rsid w:val="00610BF7"/>
    <w:rsid w:val="00615A7A"/>
    <w:rsid w:val="00621826"/>
    <w:rsid w:val="00631C10"/>
    <w:rsid w:val="006331C7"/>
    <w:rsid w:val="00635F2E"/>
    <w:rsid w:val="0064053F"/>
    <w:rsid w:val="00641BD4"/>
    <w:rsid w:val="0064572A"/>
    <w:rsid w:val="00645AD6"/>
    <w:rsid w:val="00645E36"/>
    <w:rsid w:val="00650247"/>
    <w:rsid w:val="006508E8"/>
    <w:rsid w:val="00652A2F"/>
    <w:rsid w:val="006539DD"/>
    <w:rsid w:val="00656229"/>
    <w:rsid w:val="00661BBC"/>
    <w:rsid w:val="00667E5F"/>
    <w:rsid w:val="00670819"/>
    <w:rsid w:val="0067140A"/>
    <w:rsid w:val="0067157E"/>
    <w:rsid w:val="00672DA4"/>
    <w:rsid w:val="00675E18"/>
    <w:rsid w:val="0068123F"/>
    <w:rsid w:val="00681426"/>
    <w:rsid w:val="006825C6"/>
    <w:rsid w:val="00682DD8"/>
    <w:rsid w:val="006877AD"/>
    <w:rsid w:val="006916C0"/>
    <w:rsid w:val="00692509"/>
    <w:rsid w:val="00693639"/>
    <w:rsid w:val="00694B14"/>
    <w:rsid w:val="00694D17"/>
    <w:rsid w:val="00697EDA"/>
    <w:rsid w:val="006B074B"/>
    <w:rsid w:val="006B5752"/>
    <w:rsid w:val="006B6344"/>
    <w:rsid w:val="006B70DD"/>
    <w:rsid w:val="006B7280"/>
    <w:rsid w:val="006C0D11"/>
    <w:rsid w:val="006C274D"/>
    <w:rsid w:val="006C47A4"/>
    <w:rsid w:val="006C6AA7"/>
    <w:rsid w:val="006C6DA5"/>
    <w:rsid w:val="006D15E5"/>
    <w:rsid w:val="006D1B49"/>
    <w:rsid w:val="006D6234"/>
    <w:rsid w:val="006E1475"/>
    <w:rsid w:val="006E48C7"/>
    <w:rsid w:val="006E5605"/>
    <w:rsid w:val="006E7129"/>
    <w:rsid w:val="007013A3"/>
    <w:rsid w:val="0070186F"/>
    <w:rsid w:val="007044A2"/>
    <w:rsid w:val="00706502"/>
    <w:rsid w:val="00710D0F"/>
    <w:rsid w:val="007123D7"/>
    <w:rsid w:val="00714190"/>
    <w:rsid w:val="0071653A"/>
    <w:rsid w:val="00717FBE"/>
    <w:rsid w:val="00721409"/>
    <w:rsid w:val="0072317E"/>
    <w:rsid w:val="00724EA4"/>
    <w:rsid w:val="0072547E"/>
    <w:rsid w:val="00726885"/>
    <w:rsid w:val="007300FB"/>
    <w:rsid w:val="007301E2"/>
    <w:rsid w:val="00732010"/>
    <w:rsid w:val="00732130"/>
    <w:rsid w:val="007345FB"/>
    <w:rsid w:val="00734FED"/>
    <w:rsid w:val="00746F19"/>
    <w:rsid w:val="007613DA"/>
    <w:rsid w:val="00767AD7"/>
    <w:rsid w:val="007712B7"/>
    <w:rsid w:val="007774FA"/>
    <w:rsid w:val="00780F0D"/>
    <w:rsid w:val="00781D05"/>
    <w:rsid w:val="00790268"/>
    <w:rsid w:val="00791506"/>
    <w:rsid w:val="00792B53"/>
    <w:rsid w:val="0079335D"/>
    <w:rsid w:val="00794E0A"/>
    <w:rsid w:val="007A042E"/>
    <w:rsid w:val="007A0F41"/>
    <w:rsid w:val="007A40AE"/>
    <w:rsid w:val="007A448C"/>
    <w:rsid w:val="007A5D7A"/>
    <w:rsid w:val="007A5F49"/>
    <w:rsid w:val="007B1BEE"/>
    <w:rsid w:val="007B2366"/>
    <w:rsid w:val="007B58C2"/>
    <w:rsid w:val="007C10C6"/>
    <w:rsid w:val="007C2925"/>
    <w:rsid w:val="007C439D"/>
    <w:rsid w:val="007C59AF"/>
    <w:rsid w:val="007C67B1"/>
    <w:rsid w:val="007D5D1F"/>
    <w:rsid w:val="007D5EF5"/>
    <w:rsid w:val="007D7A77"/>
    <w:rsid w:val="007F0A8F"/>
    <w:rsid w:val="007F2127"/>
    <w:rsid w:val="007F460F"/>
    <w:rsid w:val="00800A48"/>
    <w:rsid w:val="0080449F"/>
    <w:rsid w:val="00804B9D"/>
    <w:rsid w:val="008058BD"/>
    <w:rsid w:val="00811018"/>
    <w:rsid w:val="00811056"/>
    <w:rsid w:val="008110DD"/>
    <w:rsid w:val="00815B70"/>
    <w:rsid w:val="0082169B"/>
    <w:rsid w:val="0082548C"/>
    <w:rsid w:val="00825EEE"/>
    <w:rsid w:val="00832A74"/>
    <w:rsid w:val="00833086"/>
    <w:rsid w:val="00833CC5"/>
    <w:rsid w:val="00834B57"/>
    <w:rsid w:val="00835E07"/>
    <w:rsid w:val="00837F89"/>
    <w:rsid w:val="00841C0E"/>
    <w:rsid w:val="008420FF"/>
    <w:rsid w:val="0084475B"/>
    <w:rsid w:val="00845ED4"/>
    <w:rsid w:val="008500FB"/>
    <w:rsid w:val="0085018E"/>
    <w:rsid w:val="00850AC6"/>
    <w:rsid w:val="00852334"/>
    <w:rsid w:val="00852F2D"/>
    <w:rsid w:val="008567A8"/>
    <w:rsid w:val="0085755C"/>
    <w:rsid w:val="008576A5"/>
    <w:rsid w:val="00860700"/>
    <w:rsid w:val="008617D9"/>
    <w:rsid w:val="008631A3"/>
    <w:rsid w:val="0086687C"/>
    <w:rsid w:val="00870AFF"/>
    <w:rsid w:val="00875321"/>
    <w:rsid w:val="00877E52"/>
    <w:rsid w:val="00892424"/>
    <w:rsid w:val="00893782"/>
    <w:rsid w:val="00894854"/>
    <w:rsid w:val="0089494E"/>
    <w:rsid w:val="00896222"/>
    <w:rsid w:val="008966ED"/>
    <w:rsid w:val="008976C3"/>
    <w:rsid w:val="008A33D2"/>
    <w:rsid w:val="008A4A54"/>
    <w:rsid w:val="008A570D"/>
    <w:rsid w:val="008A5AC2"/>
    <w:rsid w:val="008A5D56"/>
    <w:rsid w:val="008A7CB7"/>
    <w:rsid w:val="008B15B6"/>
    <w:rsid w:val="008C2C72"/>
    <w:rsid w:val="008C36B9"/>
    <w:rsid w:val="008C3AC3"/>
    <w:rsid w:val="008D1128"/>
    <w:rsid w:val="008D158C"/>
    <w:rsid w:val="008D4F3C"/>
    <w:rsid w:val="008D69E9"/>
    <w:rsid w:val="008F6C0C"/>
    <w:rsid w:val="008F7AC2"/>
    <w:rsid w:val="00901E83"/>
    <w:rsid w:val="009033B3"/>
    <w:rsid w:val="00905685"/>
    <w:rsid w:val="00906FA7"/>
    <w:rsid w:val="0091155A"/>
    <w:rsid w:val="0091180C"/>
    <w:rsid w:val="00911F87"/>
    <w:rsid w:val="009159E2"/>
    <w:rsid w:val="00916AB6"/>
    <w:rsid w:val="00923606"/>
    <w:rsid w:val="00923A6B"/>
    <w:rsid w:val="00925E86"/>
    <w:rsid w:val="00927A23"/>
    <w:rsid w:val="00930172"/>
    <w:rsid w:val="009304D2"/>
    <w:rsid w:val="00930BE6"/>
    <w:rsid w:val="009318D0"/>
    <w:rsid w:val="009335FE"/>
    <w:rsid w:val="00936C57"/>
    <w:rsid w:val="00943676"/>
    <w:rsid w:val="00943AD6"/>
    <w:rsid w:val="00943BE2"/>
    <w:rsid w:val="00944E37"/>
    <w:rsid w:val="00944EF6"/>
    <w:rsid w:val="00947C85"/>
    <w:rsid w:val="00950B9D"/>
    <w:rsid w:val="00951A5A"/>
    <w:rsid w:val="009525D8"/>
    <w:rsid w:val="00956F79"/>
    <w:rsid w:val="00961176"/>
    <w:rsid w:val="00961337"/>
    <w:rsid w:val="00965E2B"/>
    <w:rsid w:val="00967CE4"/>
    <w:rsid w:val="00973288"/>
    <w:rsid w:val="00973C50"/>
    <w:rsid w:val="00977BDC"/>
    <w:rsid w:val="0098003D"/>
    <w:rsid w:val="009800C8"/>
    <w:rsid w:val="00980B14"/>
    <w:rsid w:val="00981FA2"/>
    <w:rsid w:val="0098200F"/>
    <w:rsid w:val="009856BF"/>
    <w:rsid w:val="009859DD"/>
    <w:rsid w:val="00990296"/>
    <w:rsid w:val="009908C6"/>
    <w:rsid w:val="00993DE7"/>
    <w:rsid w:val="00995A20"/>
    <w:rsid w:val="009A5DE1"/>
    <w:rsid w:val="009A6122"/>
    <w:rsid w:val="009B1714"/>
    <w:rsid w:val="009B51A3"/>
    <w:rsid w:val="009B53E6"/>
    <w:rsid w:val="009B5975"/>
    <w:rsid w:val="009C0337"/>
    <w:rsid w:val="009C0F01"/>
    <w:rsid w:val="009C409C"/>
    <w:rsid w:val="009C480B"/>
    <w:rsid w:val="009C644F"/>
    <w:rsid w:val="009D0E71"/>
    <w:rsid w:val="009D59D6"/>
    <w:rsid w:val="009D70A0"/>
    <w:rsid w:val="009E0112"/>
    <w:rsid w:val="009E316E"/>
    <w:rsid w:val="009E4C75"/>
    <w:rsid w:val="009E78D3"/>
    <w:rsid w:val="009F1EFF"/>
    <w:rsid w:val="009F2156"/>
    <w:rsid w:val="009F2FA7"/>
    <w:rsid w:val="009F3786"/>
    <w:rsid w:val="009F3E97"/>
    <w:rsid w:val="009F69DF"/>
    <w:rsid w:val="009F77E5"/>
    <w:rsid w:val="00A0385B"/>
    <w:rsid w:val="00A05630"/>
    <w:rsid w:val="00A06224"/>
    <w:rsid w:val="00A06430"/>
    <w:rsid w:val="00A1389C"/>
    <w:rsid w:val="00A14CE4"/>
    <w:rsid w:val="00A16145"/>
    <w:rsid w:val="00A17A82"/>
    <w:rsid w:val="00A20443"/>
    <w:rsid w:val="00A23119"/>
    <w:rsid w:val="00A317C7"/>
    <w:rsid w:val="00A40C1D"/>
    <w:rsid w:val="00A40CE3"/>
    <w:rsid w:val="00A51339"/>
    <w:rsid w:val="00A51E12"/>
    <w:rsid w:val="00A53F30"/>
    <w:rsid w:val="00A60847"/>
    <w:rsid w:val="00A612D6"/>
    <w:rsid w:val="00A74949"/>
    <w:rsid w:val="00A759EE"/>
    <w:rsid w:val="00A76D21"/>
    <w:rsid w:val="00A77840"/>
    <w:rsid w:val="00A80A2B"/>
    <w:rsid w:val="00A81276"/>
    <w:rsid w:val="00A8240D"/>
    <w:rsid w:val="00A87806"/>
    <w:rsid w:val="00A8780A"/>
    <w:rsid w:val="00A92BF9"/>
    <w:rsid w:val="00A94BBC"/>
    <w:rsid w:val="00A96EC9"/>
    <w:rsid w:val="00A9718F"/>
    <w:rsid w:val="00AA307A"/>
    <w:rsid w:val="00AB104A"/>
    <w:rsid w:val="00AB1DDE"/>
    <w:rsid w:val="00AC2EB8"/>
    <w:rsid w:val="00AC3596"/>
    <w:rsid w:val="00AC3EB8"/>
    <w:rsid w:val="00AD3CBF"/>
    <w:rsid w:val="00AD74FA"/>
    <w:rsid w:val="00AD76F0"/>
    <w:rsid w:val="00AE2016"/>
    <w:rsid w:val="00AE2122"/>
    <w:rsid w:val="00AE233F"/>
    <w:rsid w:val="00AE3458"/>
    <w:rsid w:val="00AF11AA"/>
    <w:rsid w:val="00AF1916"/>
    <w:rsid w:val="00B02936"/>
    <w:rsid w:val="00B04B86"/>
    <w:rsid w:val="00B06469"/>
    <w:rsid w:val="00B06AC9"/>
    <w:rsid w:val="00B06E29"/>
    <w:rsid w:val="00B164BA"/>
    <w:rsid w:val="00B17E16"/>
    <w:rsid w:val="00B17E69"/>
    <w:rsid w:val="00B217CB"/>
    <w:rsid w:val="00B2623B"/>
    <w:rsid w:val="00B27D7C"/>
    <w:rsid w:val="00B34FC5"/>
    <w:rsid w:val="00B43AB5"/>
    <w:rsid w:val="00B44C96"/>
    <w:rsid w:val="00B54029"/>
    <w:rsid w:val="00B540C2"/>
    <w:rsid w:val="00B61ED6"/>
    <w:rsid w:val="00B62BAE"/>
    <w:rsid w:val="00B62F4D"/>
    <w:rsid w:val="00B63090"/>
    <w:rsid w:val="00B63B5E"/>
    <w:rsid w:val="00B716F7"/>
    <w:rsid w:val="00B7244C"/>
    <w:rsid w:val="00B736E0"/>
    <w:rsid w:val="00B84ABB"/>
    <w:rsid w:val="00B84EB8"/>
    <w:rsid w:val="00B852C6"/>
    <w:rsid w:val="00B874A0"/>
    <w:rsid w:val="00B92673"/>
    <w:rsid w:val="00B93E73"/>
    <w:rsid w:val="00B9572E"/>
    <w:rsid w:val="00B9671D"/>
    <w:rsid w:val="00B96732"/>
    <w:rsid w:val="00B979B6"/>
    <w:rsid w:val="00BA382E"/>
    <w:rsid w:val="00BC1795"/>
    <w:rsid w:val="00BC1B9B"/>
    <w:rsid w:val="00BC4990"/>
    <w:rsid w:val="00BC61E9"/>
    <w:rsid w:val="00BD70F1"/>
    <w:rsid w:val="00BE45C7"/>
    <w:rsid w:val="00BF0251"/>
    <w:rsid w:val="00BF07D4"/>
    <w:rsid w:val="00BF1720"/>
    <w:rsid w:val="00BF5F74"/>
    <w:rsid w:val="00C00F66"/>
    <w:rsid w:val="00C06E6B"/>
    <w:rsid w:val="00C10D8D"/>
    <w:rsid w:val="00C13C45"/>
    <w:rsid w:val="00C172EB"/>
    <w:rsid w:val="00C17966"/>
    <w:rsid w:val="00C20075"/>
    <w:rsid w:val="00C20820"/>
    <w:rsid w:val="00C25A56"/>
    <w:rsid w:val="00C30783"/>
    <w:rsid w:val="00C30E28"/>
    <w:rsid w:val="00C323C3"/>
    <w:rsid w:val="00C32EC8"/>
    <w:rsid w:val="00C33172"/>
    <w:rsid w:val="00C36829"/>
    <w:rsid w:val="00C37892"/>
    <w:rsid w:val="00C45BB2"/>
    <w:rsid w:val="00C47DB0"/>
    <w:rsid w:val="00C6054C"/>
    <w:rsid w:val="00C606B7"/>
    <w:rsid w:val="00C610C6"/>
    <w:rsid w:val="00C61D86"/>
    <w:rsid w:val="00C65A8F"/>
    <w:rsid w:val="00C66EF1"/>
    <w:rsid w:val="00C70045"/>
    <w:rsid w:val="00C713AF"/>
    <w:rsid w:val="00C72D28"/>
    <w:rsid w:val="00C72EC3"/>
    <w:rsid w:val="00C824C1"/>
    <w:rsid w:val="00C846E9"/>
    <w:rsid w:val="00C85D38"/>
    <w:rsid w:val="00C86E0A"/>
    <w:rsid w:val="00C87EEA"/>
    <w:rsid w:val="00C9023B"/>
    <w:rsid w:val="00C90F30"/>
    <w:rsid w:val="00C91AAD"/>
    <w:rsid w:val="00C9462C"/>
    <w:rsid w:val="00CA07EE"/>
    <w:rsid w:val="00CA2A35"/>
    <w:rsid w:val="00CA2E06"/>
    <w:rsid w:val="00CA6937"/>
    <w:rsid w:val="00CB1A48"/>
    <w:rsid w:val="00CB36DD"/>
    <w:rsid w:val="00CB5F45"/>
    <w:rsid w:val="00CC205A"/>
    <w:rsid w:val="00CC21C8"/>
    <w:rsid w:val="00CC2405"/>
    <w:rsid w:val="00CC34D4"/>
    <w:rsid w:val="00CC5C40"/>
    <w:rsid w:val="00CC60E9"/>
    <w:rsid w:val="00CC69B9"/>
    <w:rsid w:val="00CD0B62"/>
    <w:rsid w:val="00CD3039"/>
    <w:rsid w:val="00CD3D69"/>
    <w:rsid w:val="00CD51F7"/>
    <w:rsid w:val="00CD5FF4"/>
    <w:rsid w:val="00CD644E"/>
    <w:rsid w:val="00CD6F4C"/>
    <w:rsid w:val="00CE5632"/>
    <w:rsid w:val="00CE71FD"/>
    <w:rsid w:val="00CE7CCE"/>
    <w:rsid w:val="00CF16EE"/>
    <w:rsid w:val="00CF1D9D"/>
    <w:rsid w:val="00CF2D59"/>
    <w:rsid w:val="00D009C1"/>
    <w:rsid w:val="00D01A28"/>
    <w:rsid w:val="00D01C57"/>
    <w:rsid w:val="00D0672D"/>
    <w:rsid w:val="00D079FF"/>
    <w:rsid w:val="00D117A6"/>
    <w:rsid w:val="00D11FC5"/>
    <w:rsid w:val="00D173E6"/>
    <w:rsid w:val="00D22419"/>
    <w:rsid w:val="00D32537"/>
    <w:rsid w:val="00D32C14"/>
    <w:rsid w:val="00D32D5D"/>
    <w:rsid w:val="00D46A0B"/>
    <w:rsid w:val="00D51739"/>
    <w:rsid w:val="00D669D4"/>
    <w:rsid w:val="00D67142"/>
    <w:rsid w:val="00D72265"/>
    <w:rsid w:val="00D72778"/>
    <w:rsid w:val="00D73073"/>
    <w:rsid w:val="00D73506"/>
    <w:rsid w:val="00D743D8"/>
    <w:rsid w:val="00D76ABA"/>
    <w:rsid w:val="00D77125"/>
    <w:rsid w:val="00D80352"/>
    <w:rsid w:val="00D81135"/>
    <w:rsid w:val="00D8467D"/>
    <w:rsid w:val="00D85CC9"/>
    <w:rsid w:val="00D95886"/>
    <w:rsid w:val="00D961F8"/>
    <w:rsid w:val="00D963C6"/>
    <w:rsid w:val="00DA1290"/>
    <w:rsid w:val="00DA1D6E"/>
    <w:rsid w:val="00DA4F14"/>
    <w:rsid w:val="00DA619D"/>
    <w:rsid w:val="00DB4588"/>
    <w:rsid w:val="00DB4A4B"/>
    <w:rsid w:val="00DB4EC2"/>
    <w:rsid w:val="00DC020C"/>
    <w:rsid w:val="00DC1442"/>
    <w:rsid w:val="00DC232C"/>
    <w:rsid w:val="00DC2341"/>
    <w:rsid w:val="00DC2691"/>
    <w:rsid w:val="00DC3333"/>
    <w:rsid w:val="00DC65F9"/>
    <w:rsid w:val="00DD336D"/>
    <w:rsid w:val="00DD3C51"/>
    <w:rsid w:val="00DD3C76"/>
    <w:rsid w:val="00DD7495"/>
    <w:rsid w:val="00DD79C9"/>
    <w:rsid w:val="00DE1D2D"/>
    <w:rsid w:val="00DE1F70"/>
    <w:rsid w:val="00DF0E7A"/>
    <w:rsid w:val="00DF1E0D"/>
    <w:rsid w:val="00E01517"/>
    <w:rsid w:val="00E03C2B"/>
    <w:rsid w:val="00E05797"/>
    <w:rsid w:val="00E057C4"/>
    <w:rsid w:val="00E06F1E"/>
    <w:rsid w:val="00E107B3"/>
    <w:rsid w:val="00E10E15"/>
    <w:rsid w:val="00E11FF4"/>
    <w:rsid w:val="00E151C0"/>
    <w:rsid w:val="00E20ED2"/>
    <w:rsid w:val="00E2204B"/>
    <w:rsid w:val="00E23EBE"/>
    <w:rsid w:val="00E2467A"/>
    <w:rsid w:val="00E25E1C"/>
    <w:rsid w:val="00E2696D"/>
    <w:rsid w:val="00E32434"/>
    <w:rsid w:val="00E335D0"/>
    <w:rsid w:val="00E33DDF"/>
    <w:rsid w:val="00E3787E"/>
    <w:rsid w:val="00E37887"/>
    <w:rsid w:val="00E412DD"/>
    <w:rsid w:val="00E42B6C"/>
    <w:rsid w:val="00E42CDD"/>
    <w:rsid w:val="00E4424A"/>
    <w:rsid w:val="00E44FFF"/>
    <w:rsid w:val="00E4631D"/>
    <w:rsid w:val="00E5502C"/>
    <w:rsid w:val="00E56311"/>
    <w:rsid w:val="00E60255"/>
    <w:rsid w:val="00E64BD3"/>
    <w:rsid w:val="00E67680"/>
    <w:rsid w:val="00E6786F"/>
    <w:rsid w:val="00E73B94"/>
    <w:rsid w:val="00E73CD6"/>
    <w:rsid w:val="00E80C10"/>
    <w:rsid w:val="00E85915"/>
    <w:rsid w:val="00E91380"/>
    <w:rsid w:val="00E922B8"/>
    <w:rsid w:val="00E93D36"/>
    <w:rsid w:val="00E95705"/>
    <w:rsid w:val="00E95BEB"/>
    <w:rsid w:val="00E97D5E"/>
    <w:rsid w:val="00EA27BC"/>
    <w:rsid w:val="00EA4AF7"/>
    <w:rsid w:val="00EA5372"/>
    <w:rsid w:val="00EB0019"/>
    <w:rsid w:val="00EB5F07"/>
    <w:rsid w:val="00EC31D9"/>
    <w:rsid w:val="00EC3E1B"/>
    <w:rsid w:val="00EC5380"/>
    <w:rsid w:val="00EC541E"/>
    <w:rsid w:val="00EE27C3"/>
    <w:rsid w:val="00EE4E81"/>
    <w:rsid w:val="00EE5B8C"/>
    <w:rsid w:val="00EE5F05"/>
    <w:rsid w:val="00EE6BA7"/>
    <w:rsid w:val="00EF4583"/>
    <w:rsid w:val="00EF4611"/>
    <w:rsid w:val="00EF472F"/>
    <w:rsid w:val="00EF55D3"/>
    <w:rsid w:val="00F00FB1"/>
    <w:rsid w:val="00F06312"/>
    <w:rsid w:val="00F07577"/>
    <w:rsid w:val="00F07BB6"/>
    <w:rsid w:val="00F11336"/>
    <w:rsid w:val="00F12FBF"/>
    <w:rsid w:val="00F17027"/>
    <w:rsid w:val="00F203A6"/>
    <w:rsid w:val="00F235FF"/>
    <w:rsid w:val="00F27CBB"/>
    <w:rsid w:val="00F355E8"/>
    <w:rsid w:val="00F374F4"/>
    <w:rsid w:val="00F411F8"/>
    <w:rsid w:val="00F4422A"/>
    <w:rsid w:val="00F44BE4"/>
    <w:rsid w:val="00F46499"/>
    <w:rsid w:val="00F50F9D"/>
    <w:rsid w:val="00F54036"/>
    <w:rsid w:val="00F63E21"/>
    <w:rsid w:val="00F668DF"/>
    <w:rsid w:val="00F701E1"/>
    <w:rsid w:val="00F709E2"/>
    <w:rsid w:val="00F7652E"/>
    <w:rsid w:val="00F80AA6"/>
    <w:rsid w:val="00F81711"/>
    <w:rsid w:val="00F8392A"/>
    <w:rsid w:val="00F84C27"/>
    <w:rsid w:val="00F84D8F"/>
    <w:rsid w:val="00F85314"/>
    <w:rsid w:val="00F946A5"/>
    <w:rsid w:val="00F95E98"/>
    <w:rsid w:val="00F97A5B"/>
    <w:rsid w:val="00F97BF7"/>
    <w:rsid w:val="00FA2243"/>
    <w:rsid w:val="00FA7D31"/>
    <w:rsid w:val="00FB367C"/>
    <w:rsid w:val="00FB3C9B"/>
    <w:rsid w:val="00FC2801"/>
    <w:rsid w:val="00FC78C2"/>
    <w:rsid w:val="00FC7B09"/>
    <w:rsid w:val="00FD1682"/>
    <w:rsid w:val="00FD6856"/>
    <w:rsid w:val="00FE630A"/>
    <w:rsid w:val="00FE66FF"/>
    <w:rsid w:val="00FF2F5B"/>
    <w:rsid w:val="00FF6B21"/>
    <w:rsid w:val="00FF7DE5"/>
    <w:rsid w:val="01A82C27"/>
    <w:rsid w:val="023A4761"/>
    <w:rsid w:val="028E02CE"/>
    <w:rsid w:val="02981BC8"/>
    <w:rsid w:val="03691461"/>
    <w:rsid w:val="038F1844"/>
    <w:rsid w:val="03E42A90"/>
    <w:rsid w:val="040F081A"/>
    <w:rsid w:val="044C41DE"/>
    <w:rsid w:val="050F6A2E"/>
    <w:rsid w:val="05692EC3"/>
    <w:rsid w:val="06931277"/>
    <w:rsid w:val="075B107E"/>
    <w:rsid w:val="07EA0D0E"/>
    <w:rsid w:val="081F1BCE"/>
    <w:rsid w:val="093E50EF"/>
    <w:rsid w:val="0A7B3CEB"/>
    <w:rsid w:val="0B367975"/>
    <w:rsid w:val="0B985EFC"/>
    <w:rsid w:val="0BA078E2"/>
    <w:rsid w:val="0DC31AD4"/>
    <w:rsid w:val="0E486861"/>
    <w:rsid w:val="0F0C7027"/>
    <w:rsid w:val="1085250C"/>
    <w:rsid w:val="1099246F"/>
    <w:rsid w:val="10A90157"/>
    <w:rsid w:val="10D363A6"/>
    <w:rsid w:val="11014DCD"/>
    <w:rsid w:val="11492F6D"/>
    <w:rsid w:val="12F713F2"/>
    <w:rsid w:val="13B74AE9"/>
    <w:rsid w:val="13F21DE6"/>
    <w:rsid w:val="14481F24"/>
    <w:rsid w:val="14576C44"/>
    <w:rsid w:val="15DE76E3"/>
    <w:rsid w:val="160F68AA"/>
    <w:rsid w:val="16146D02"/>
    <w:rsid w:val="165E1EDF"/>
    <w:rsid w:val="172F3E12"/>
    <w:rsid w:val="17AE15BD"/>
    <w:rsid w:val="181A2C22"/>
    <w:rsid w:val="1C340B4E"/>
    <w:rsid w:val="1CA93D6E"/>
    <w:rsid w:val="1CAB270D"/>
    <w:rsid w:val="1D311378"/>
    <w:rsid w:val="1E03637D"/>
    <w:rsid w:val="1E991B8B"/>
    <w:rsid w:val="1EC9634E"/>
    <w:rsid w:val="1ED8193E"/>
    <w:rsid w:val="1F8A0170"/>
    <w:rsid w:val="208D1447"/>
    <w:rsid w:val="20C74BDA"/>
    <w:rsid w:val="21BA30B7"/>
    <w:rsid w:val="22094B06"/>
    <w:rsid w:val="224F0695"/>
    <w:rsid w:val="236D32FD"/>
    <w:rsid w:val="23B31D1A"/>
    <w:rsid w:val="23BF0BD8"/>
    <w:rsid w:val="24214C2D"/>
    <w:rsid w:val="25397523"/>
    <w:rsid w:val="25571BBD"/>
    <w:rsid w:val="25BA4D8F"/>
    <w:rsid w:val="262475BE"/>
    <w:rsid w:val="270D1D4D"/>
    <w:rsid w:val="277A33CD"/>
    <w:rsid w:val="2793059A"/>
    <w:rsid w:val="27C676CB"/>
    <w:rsid w:val="283A78F7"/>
    <w:rsid w:val="29D4725B"/>
    <w:rsid w:val="29DC1887"/>
    <w:rsid w:val="2BC24D50"/>
    <w:rsid w:val="2C0716DB"/>
    <w:rsid w:val="2C0B4B7E"/>
    <w:rsid w:val="2C1B1E5C"/>
    <w:rsid w:val="2D34050C"/>
    <w:rsid w:val="2E216458"/>
    <w:rsid w:val="30854BEF"/>
    <w:rsid w:val="30BD105E"/>
    <w:rsid w:val="30EB2042"/>
    <w:rsid w:val="31795967"/>
    <w:rsid w:val="32FE37EE"/>
    <w:rsid w:val="341631AE"/>
    <w:rsid w:val="34F64D15"/>
    <w:rsid w:val="358A0BA9"/>
    <w:rsid w:val="359563FD"/>
    <w:rsid w:val="35A84041"/>
    <w:rsid w:val="36B5233B"/>
    <w:rsid w:val="38260E5C"/>
    <w:rsid w:val="38690F8A"/>
    <w:rsid w:val="38806844"/>
    <w:rsid w:val="389B01CD"/>
    <w:rsid w:val="39892F1F"/>
    <w:rsid w:val="3A0670EB"/>
    <w:rsid w:val="3A0E092B"/>
    <w:rsid w:val="3C1803A4"/>
    <w:rsid w:val="3CB1691A"/>
    <w:rsid w:val="3F04403B"/>
    <w:rsid w:val="3FD47562"/>
    <w:rsid w:val="419C49C0"/>
    <w:rsid w:val="45F102F8"/>
    <w:rsid w:val="46DC58C1"/>
    <w:rsid w:val="46ED09C9"/>
    <w:rsid w:val="47476A53"/>
    <w:rsid w:val="47F3262C"/>
    <w:rsid w:val="4950650B"/>
    <w:rsid w:val="4AE1201D"/>
    <w:rsid w:val="4B52076A"/>
    <w:rsid w:val="4BEE05E8"/>
    <w:rsid w:val="4D1845BF"/>
    <w:rsid w:val="4D8455A0"/>
    <w:rsid w:val="4E2633CA"/>
    <w:rsid w:val="4E33482A"/>
    <w:rsid w:val="4E70067E"/>
    <w:rsid w:val="4FE0404B"/>
    <w:rsid w:val="510D4754"/>
    <w:rsid w:val="512E068D"/>
    <w:rsid w:val="5149038E"/>
    <w:rsid w:val="52B36670"/>
    <w:rsid w:val="52F90E7B"/>
    <w:rsid w:val="53702344"/>
    <w:rsid w:val="54847D27"/>
    <w:rsid w:val="55DC2141"/>
    <w:rsid w:val="55E8553F"/>
    <w:rsid w:val="56417417"/>
    <w:rsid w:val="57994204"/>
    <w:rsid w:val="57A91038"/>
    <w:rsid w:val="580B4A69"/>
    <w:rsid w:val="5996374B"/>
    <w:rsid w:val="5AF145F3"/>
    <w:rsid w:val="5BA70F28"/>
    <w:rsid w:val="5BE20CEF"/>
    <w:rsid w:val="5CA5034A"/>
    <w:rsid w:val="5CB63F81"/>
    <w:rsid w:val="5D997379"/>
    <w:rsid w:val="5DA56292"/>
    <w:rsid w:val="5DC829C5"/>
    <w:rsid w:val="5E4C0E6C"/>
    <w:rsid w:val="5E8B7E50"/>
    <w:rsid w:val="5EC05CED"/>
    <w:rsid w:val="5FE72CFA"/>
    <w:rsid w:val="60011BE4"/>
    <w:rsid w:val="614F1D75"/>
    <w:rsid w:val="6243175B"/>
    <w:rsid w:val="62B973BF"/>
    <w:rsid w:val="6317614E"/>
    <w:rsid w:val="64700D4C"/>
    <w:rsid w:val="64C276C6"/>
    <w:rsid w:val="66976BB4"/>
    <w:rsid w:val="69D5578B"/>
    <w:rsid w:val="6A904794"/>
    <w:rsid w:val="6BD04E41"/>
    <w:rsid w:val="6D2360DD"/>
    <w:rsid w:val="6D7C0899"/>
    <w:rsid w:val="6DFA267E"/>
    <w:rsid w:val="6E0B43F3"/>
    <w:rsid w:val="6E496D15"/>
    <w:rsid w:val="708F3E37"/>
    <w:rsid w:val="71B72856"/>
    <w:rsid w:val="71D66EB2"/>
    <w:rsid w:val="723F7EED"/>
    <w:rsid w:val="72481045"/>
    <w:rsid w:val="728D6F72"/>
    <w:rsid w:val="72ED080C"/>
    <w:rsid w:val="72FB0C6D"/>
    <w:rsid w:val="751E61F8"/>
    <w:rsid w:val="75374A3B"/>
    <w:rsid w:val="766842B4"/>
    <w:rsid w:val="76A43D3A"/>
    <w:rsid w:val="772C133F"/>
    <w:rsid w:val="77F34BCB"/>
    <w:rsid w:val="78474088"/>
    <w:rsid w:val="78572564"/>
    <w:rsid w:val="789246A0"/>
    <w:rsid w:val="78B12688"/>
    <w:rsid w:val="792E1C2E"/>
    <w:rsid w:val="79701ACC"/>
    <w:rsid w:val="7BBA0AD8"/>
    <w:rsid w:val="7C2F7513"/>
    <w:rsid w:val="7E0C1D1D"/>
    <w:rsid w:val="7E9037EB"/>
    <w:rsid w:val="7EB6743F"/>
    <w:rsid w:val="7F156422"/>
    <w:rsid w:val="7F265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qFormat="1"/>
    <w:lsdException w:name="header" w:semiHidden="0" w:qFormat="1"/>
    <w:lsdException w:name="footer" w:semiHidden="0" w:qFormat="1"/>
    <w:lsdException w:name="caption" w:uiPriority="35" w:qFormat="1"/>
    <w:lsdException w:name="annotation reference" w:uiPriority="0" w:unhideWhenUsed="0" w:qFormat="1"/>
    <w:lsdException w:name="page number" w:semiHidden="0" w:uiPriority="0" w:unhideWhenUsed="0"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annotation subject" w:uiPriority="0" w:unhideWhenUsed="0" w:qFormat="1"/>
    <w:lsdException w:name="Balloon Text"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09A"/>
    <w:pPr>
      <w:widowControl w:val="0"/>
      <w:jc w:val="both"/>
    </w:pPr>
    <w:rPr>
      <w:rFonts w:ascii="Calibri" w:hAnsi="Calibri"/>
      <w:kern w:val="2"/>
      <w:sz w:val="21"/>
      <w:szCs w:val="22"/>
    </w:rPr>
  </w:style>
  <w:style w:type="paragraph" w:styleId="1">
    <w:name w:val="heading 1"/>
    <w:basedOn w:val="a"/>
    <w:next w:val="a"/>
    <w:link w:val="1Char"/>
    <w:uiPriority w:val="9"/>
    <w:qFormat/>
    <w:rsid w:val="001E609A"/>
    <w:pPr>
      <w:widowControl/>
      <w:jc w:val="left"/>
      <w:outlineLvl w:val="0"/>
    </w:pPr>
    <w:rPr>
      <w:rFonts w:ascii="宋体" w:hAnsi="宋体" w:cs="宋体"/>
      <w:kern w:val="36"/>
      <w:sz w:val="18"/>
      <w:szCs w:val="18"/>
    </w:rPr>
  </w:style>
  <w:style w:type="paragraph" w:styleId="2">
    <w:name w:val="heading 2"/>
    <w:basedOn w:val="a"/>
    <w:next w:val="a"/>
    <w:link w:val="2Char"/>
    <w:uiPriority w:val="9"/>
    <w:qFormat/>
    <w:rsid w:val="001E609A"/>
    <w:pPr>
      <w:widowControl/>
      <w:jc w:val="left"/>
      <w:outlineLvl w:val="1"/>
    </w:pPr>
    <w:rPr>
      <w:rFonts w:ascii="宋体" w:hAnsi="宋体" w:cs="宋体"/>
      <w:kern w:val="0"/>
      <w:sz w:val="18"/>
      <w:szCs w:val="18"/>
    </w:rPr>
  </w:style>
  <w:style w:type="paragraph" w:styleId="3">
    <w:name w:val="heading 3"/>
    <w:basedOn w:val="a"/>
    <w:next w:val="a"/>
    <w:link w:val="3Char"/>
    <w:uiPriority w:val="9"/>
    <w:qFormat/>
    <w:rsid w:val="001E609A"/>
    <w:pPr>
      <w:widowControl/>
      <w:jc w:val="left"/>
      <w:outlineLvl w:val="2"/>
    </w:pPr>
    <w:rPr>
      <w:rFonts w:ascii="宋体" w:hAnsi="宋体" w:cs="宋体"/>
      <w:kern w:val="0"/>
      <w:sz w:val="18"/>
      <w:szCs w:val="18"/>
    </w:rPr>
  </w:style>
  <w:style w:type="paragraph" w:styleId="4">
    <w:name w:val="heading 4"/>
    <w:basedOn w:val="a"/>
    <w:next w:val="a"/>
    <w:link w:val="4Char"/>
    <w:uiPriority w:val="9"/>
    <w:qFormat/>
    <w:rsid w:val="001E609A"/>
    <w:pPr>
      <w:widowControl/>
      <w:jc w:val="left"/>
      <w:outlineLvl w:val="3"/>
    </w:pPr>
    <w:rPr>
      <w:rFonts w:ascii="宋体" w:hAnsi="宋体" w:cs="宋体"/>
      <w:kern w:val="0"/>
      <w:sz w:val="18"/>
      <w:szCs w:val="18"/>
    </w:rPr>
  </w:style>
  <w:style w:type="paragraph" w:styleId="5">
    <w:name w:val="heading 5"/>
    <w:basedOn w:val="a"/>
    <w:next w:val="a"/>
    <w:link w:val="5Char"/>
    <w:uiPriority w:val="9"/>
    <w:qFormat/>
    <w:rsid w:val="001E609A"/>
    <w:pPr>
      <w:widowControl/>
      <w:jc w:val="left"/>
      <w:outlineLvl w:val="4"/>
    </w:pPr>
    <w:rPr>
      <w:rFonts w:ascii="宋体" w:hAnsi="宋体" w:cs="宋体"/>
      <w:kern w:val="0"/>
      <w:sz w:val="18"/>
      <w:szCs w:val="18"/>
    </w:rPr>
  </w:style>
  <w:style w:type="paragraph" w:styleId="6">
    <w:name w:val="heading 6"/>
    <w:basedOn w:val="a"/>
    <w:next w:val="a"/>
    <w:link w:val="6Char"/>
    <w:uiPriority w:val="9"/>
    <w:qFormat/>
    <w:rsid w:val="001E609A"/>
    <w:pPr>
      <w:widowControl/>
      <w:jc w:val="left"/>
      <w:outlineLvl w:val="5"/>
    </w:pPr>
    <w:rPr>
      <w:rFonts w:ascii="宋体" w:hAnsi="宋体" w:cs="宋体"/>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qFormat/>
    <w:rsid w:val="001E609A"/>
    <w:rPr>
      <w:b/>
      <w:bCs/>
    </w:rPr>
  </w:style>
  <w:style w:type="paragraph" w:styleId="a4">
    <w:name w:val="annotation text"/>
    <w:basedOn w:val="a"/>
    <w:link w:val="Char0"/>
    <w:semiHidden/>
    <w:qFormat/>
    <w:rsid w:val="001E609A"/>
    <w:pPr>
      <w:jc w:val="left"/>
    </w:pPr>
    <w:rPr>
      <w:rFonts w:ascii="Times New Roman" w:hAnsi="Times New Roman"/>
      <w:szCs w:val="24"/>
    </w:rPr>
  </w:style>
  <w:style w:type="paragraph" w:styleId="a5">
    <w:name w:val="Body Text"/>
    <w:link w:val="Char1"/>
    <w:qFormat/>
    <w:rsid w:val="001E609A"/>
    <w:pPr>
      <w:widowControl w:val="0"/>
      <w:spacing w:line="324" w:lineRule="auto"/>
      <w:ind w:firstLineChars="200" w:firstLine="480"/>
      <w:jc w:val="both"/>
    </w:pPr>
    <w:rPr>
      <w:sz w:val="24"/>
      <w:szCs w:val="24"/>
    </w:rPr>
  </w:style>
  <w:style w:type="paragraph" w:styleId="a6">
    <w:name w:val="Balloon Text"/>
    <w:basedOn w:val="a"/>
    <w:link w:val="Char2"/>
    <w:semiHidden/>
    <w:qFormat/>
    <w:rsid w:val="001E609A"/>
    <w:rPr>
      <w:rFonts w:ascii="Times New Roman" w:hAnsi="Times New Roman"/>
      <w:sz w:val="18"/>
      <w:szCs w:val="18"/>
    </w:rPr>
  </w:style>
  <w:style w:type="paragraph" w:styleId="a7">
    <w:name w:val="footer"/>
    <w:basedOn w:val="a"/>
    <w:link w:val="Char3"/>
    <w:uiPriority w:val="99"/>
    <w:unhideWhenUsed/>
    <w:qFormat/>
    <w:rsid w:val="001E609A"/>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1E609A"/>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1E609A"/>
    <w:pPr>
      <w:widowControl/>
      <w:spacing w:after="120"/>
      <w:jc w:val="left"/>
      <w:textAlignment w:val="baseline"/>
    </w:pPr>
    <w:rPr>
      <w:rFonts w:ascii="宋体" w:hAnsi="宋体" w:cs="宋体"/>
      <w:kern w:val="0"/>
      <w:sz w:val="24"/>
      <w:szCs w:val="24"/>
    </w:rPr>
  </w:style>
  <w:style w:type="character" w:styleId="aa">
    <w:name w:val="Strong"/>
    <w:uiPriority w:val="22"/>
    <w:qFormat/>
    <w:rsid w:val="001E609A"/>
    <w:rPr>
      <w:b/>
      <w:bCs/>
    </w:rPr>
  </w:style>
  <w:style w:type="character" w:styleId="ab">
    <w:name w:val="page number"/>
    <w:basedOn w:val="a0"/>
    <w:qFormat/>
    <w:rsid w:val="001E609A"/>
  </w:style>
  <w:style w:type="character" w:styleId="ac">
    <w:name w:val="annotation reference"/>
    <w:semiHidden/>
    <w:qFormat/>
    <w:rsid w:val="001E609A"/>
    <w:rPr>
      <w:sz w:val="21"/>
      <w:szCs w:val="21"/>
    </w:rPr>
  </w:style>
  <w:style w:type="character" w:customStyle="1" w:styleId="Char0">
    <w:name w:val="批注文字 Char"/>
    <w:link w:val="a4"/>
    <w:semiHidden/>
    <w:qFormat/>
    <w:rsid w:val="001E609A"/>
    <w:rPr>
      <w:rFonts w:ascii="Times New Roman" w:hAnsi="Times New Roman"/>
      <w:kern w:val="2"/>
      <w:sz w:val="21"/>
      <w:szCs w:val="24"/>
    </w:rPr>
  </w:style>
  <w:style w:type="character" w:customStyle="1" w:styleId="Char3">
    <w:name w:val="页脚 Char"/>
    <w:link w:val="a7"/>
    <w:uiPriority w:val="99"/>
    <w:qFormat/>
    <w:rsid w:val="001E609A"/>
    <w:rPr>
      <w:sz w:val="18"/>
      <w:szCs w:val="18"/>
    </w:rPr>
  </w:style>
  <w:style w:type="character" w:customStyle="1" w:styleId="6Char">
    <w:name w:val="标题 6 Char"/>
    <w:link w:val="6"/>
    <w:uiPriority w:val="9"/>
    <w:qFormat/>
    <w:rsid w:val="001E609A"/>
    <w:rPr>
      <w:rFonts w:ascii="宋体" w:eastAsia="宋体" w:hAnsi="宋体" w:cs="宋体"/>
      <w:kern w:val="0"/>
      <w:sz w:val="18"/>
      <w:szCs w:val="18"/>
    </w:rPr>
  </w:style>
  <w:style w:type="character" w:customStyle="1" w:styleId="5Char">
    <w:name w:val="标题 5 Char"/>
    <w:link w:val="5"/>
    <w:uiPriority w:val="9"/>
    <w:qFormat/>
    <w:rsid w:val="001E609A"/>
    <w:rPr>
      <w:rFonts w:ascii="宋体" w:eastAsia="宋体" w:hAnsi="宋体" w:cs="宋体"/>
      <w:kern w:val="0"/>
      <w:sz w:val="18"/>
      <w:szCs w:val="18"/>
    </w:rPr>
  </w:style>
  <w:style w:type="character" w:customStyle="1" w:styleId="3Char">
    <w:name w:val="标题 3 Char"/>
    <w:link w:val="3"/>
    <w:uiPriority w:val="9"/>
    <w:qFormat/>
    <w:rsid w:val="001E609A"/>
    <w:rPr>
      <w:rFonts w:ascii="宋体" w:eastAsia="宋体" w:hAnsi="宋体" w:cs="宋体"/>
      <w:kern w:val="0"/>
      <w:sz w:val="18"/>
      <w:szCs w:val="18"/>
    </w:rPr>
  </w:style>
  <w:style w:type="character" w:customStyle="1" w:styleId="Char4">
    <w:name w:val="页眉 Char"/>
    <w:link w:val="a8"/>
    <w:uiPriority w:val="99"/>
    <w:qFormat/>
    <w:rsid w:val="001E609A"/>
    <w:rPr>
      <w:sz w:val="18"/>
      <w:szCs w:val="18"/>
    </w:rPr>
  </w:style>
  <w:style w:type="character" w:customStyle="1" w:styleId="2Char">
    <w:name w:val="标题 2 Char"/>
    <w:link w:val="2"/>
    <w:uiPriority w:val="9"/>
    <w:qFormat/>
    <w:rsid w:val="001E609A"/>
    <w:rPr>
      <w:rFonts w:ascii="宋体" w:eastAsia="宋体" w:hAnsi="宋体" w:cs="宋体"/>
      <w:kern w:val="0"/>
      <w:sz w:val="18"/>
      <w:szCs w:val="18"/>
    </w:rPr>
  </w:style>
  <w:style w:type="character" w:customStyle="1" w:styleId="Char">
    <w:name w:val="批注主题 Char"/>
    <w:link w:val="a3"/>
    <w:semiHidden/>
    <w:qFormat/>
    <w:rsid w:val="001E609A"/>
    <w:rPr>
      <w:rFonts w:ascii="Times New Roman" w:hAnsi="Times New Roman"/>
      <w:b/>
      <w:bCs/>
      <w:kern w:val="2"/>
      <w:sz w:val="21"/>
      <w:szCs w:val="24"/>
    </w:rPr>
  </w:style>
  <w:style w:type="character" w:customStyle="1" w:styleId="1Char">
    <w:name w:val="标题 1 Char"/>
    <w:link w:val="1"/>
    <w:uiPriority w:val="9"/>
    <w:qFormat/>
    <w:rsid w:val="001E609A"/>
    <w:rPr>
      <w:rFonts w:ascii="宋体" w:eastAsia="宋体" w:hAnsi="宋体" w:cs="宋体"/>
      <w:kern w:val="36"/>
      <w:sz w:val="18"/>
      <w:szCs w:val="18"/>
    </w:rPr>
  </w:style>
  <w:style w:type="character" w:customStyle="1" w:styleId="Char2">
    <w:name w:val="批注框文本 Char"/>
    <w:link w:val="a6"/>
    <w:semiHidden/>
    <w:qFormat/>
    <w:rsid w:val="001E609A"/>
    <w:rPr>
      <w:rFonts w:ascii="Times New Roman" w:hAnsi="Times New Roman"/>
      <w:kern w:val="2"/>
      <w:sz w:val="18"/>
      <w:szCs w:val="18"/>
    </w:rPr>
  </w:style>
  <w:style w:type="character" w:customStyle="1" w:styleId="4Char">
    <w:name w:val="标题 4 Char"/>
    <w:link w:val="4"/>
    <w:uiPriority w:val="9"/>
    <w:qFormat/>
    <w:rsid w:val="001E609A"/>
    <w:rPr>
      <w:rFonts w:ascii="宋体" w:eastAsia="宋体" w:hAnsi="宋体" w:cs="宋体"/>
      <w:kern w:val="0"/>
      <w:sz w:val="18"/>
      <w:szCs w:val="18"/>
    </w:rPr>
  </w:style>
  <w:style w:type="paragraph" w:customStyle="1" w:styleId="p0">
    <w:name w:val="p0"/>
    <w:basedOn w:val="a"/>
    <w:qFormat/>
    <w:rsid w:val="001E609A"/>
    <w:pPr>
      <w:widowControl/>
    </w:pPr>
    <w:rPr>
      <w:rFonts w:cs="宋体"/>
      <w:kern w:val="0"/>
      <w:szCs w:val="21"/>
    </w:rPr>
  </w:style>
  <w:style w:type="paragraph" w:customStyle="1" w:styleId="10">
    <w:name w:val="列出段落1"/>
    <w:basedOn w:val="a"/>
    <w:uiPriority w:val="34"/>
    <w:qFormat/>
    <w:rsid w:val="001E609A"/>
    <w:pPr>
      <w:ind w:firstLineChars="200" w:firstLine="420"/>
    </w:pPr>
  </w:style>
  <w:style w:type="paragraph" w:customStyle="1" w:styleId="7">
    <w:name w:val="标题7"/>
    <w:basedOn w:val="a"/>
    <w:qFormat/>
    <w:rsid w:val="001E609A"/>
    <w:pPr>
      <w:adjustRightInd w:val="0"/>
      <w:snapToGrid w:val="0"/>
      <w:spacing w:before="227" w:after="227" w:line="454" w:lineRule="exact"/>
      <w:jc w:val="left"/>
      <w:outlineLvl w:val="6"/>
    </w:pPr>
    <w:rPr>
      <w:rFonts w:ascii="Times" w:eastAsia="方正黑体简体" w:hAnsi="Times"/>
      <w:bCs/>
      <w:sz w:val="32"/>
      <w:szCs w:val="24"/>
    </w:rPr>
  </w:style>
  <w:style w:type="paragraph" w:customStyle="1" w:styleId="CharCharCharChar">
    <w:name w:val="Char Char Char Char"/>
    <w:basedOn w:val="a"/>
    <w:qFormat/>
    <w:rsid w:val="001E609A"/>
    <w:pPr>
      <w:widowControl/>
      <w:spacing w:after="160" w:line="240" w:lineRule="exact"/>
      <w:jc w:val="left"/>
    </w:pPr>
    <w:rPr>
      <w:rFonts w:ascii="Verdana" w:hAnsi="Verdana"/>
      <w:kern w:val="0"/>
      <w:sz w:val="20"/>
      <w:szCs w:val="20"/>
      <w:lang w:eastAsia="en-US"/>
    </w:rPr>
  </w:style>
  <w:style w:type="paragraph" w:customStyle="1" w:styleId="Char5">
    <w:name w:val="Char"/>
    <w:basedOn w:val="a"/>
    <w:qFormat/>
    <w:rsid w:val="001E609A"/>
    <w:rPr>
      <w:rFonts w:ascii="Times New Roman" w:hAnsi="Times New Roman"/>
      <w:szCs w:val="24"/>
    </w:rPr>
  </w:style>
  <w:style w:type="paragraph" w:customStyle="1" w:styleId="CharChar">
    <w:name w:val="Char Char"/>
    <w:basedOn w:val="a"/>
    <w:qFormat/>
    <w:rsid w:val="001E609A"/>
    <w:pPr>
      <w:widowControl/>
      <w:tabs>
        <w:tab w:val="left" w:pos="420"/>
        <w:tab w:val="left" w:pos="720"/>
      </w:tabs>
      <w:spacing w:after="160" w:line="240" w:lineRule="exact"/>
      <w:ind w:left="720" w:hanging="720"/>
      <w:jc w:val="left"/>
    </w:pPr>
    <w:rPr>
      <w:rFonts w:ascii="宋体" w:hAnsi="宋体"/>
      <w:b/>
      <w:sz w:val="24"/>
      <w:szCs w:val="20"/>
      <w:lang w:eastAsia="en-US"/>
    </w:rPr>
  </w:style>
  <w:style w:type="paragraph" w:customStyle="1" w:styleId="K2">
    <w:name w:val="正文K2 (正文段落)"/>
    <w:basedOn w:val="a"/>
    <w:qFormat/>
    <w:rsid w:val="001E609A"/>
    <w:pPr>
      <w:suppressAutoHyphens/>
      <w:autoSpaceDE w:val="0"/>
      <w:autoSpaceDN w:val="0"/>
      <w:adjustRightInd w:val="0"/>
      <w:spacing w:line="540" w:lineRule="atLeast"/>
      <w:textAlignment w:val="center"/>
    </w:pPr>
    <w:rPr>
      <w:rFonts w:ascii="ATC-6c494eff5b8b*GBK*65705b8b" w:eastAsia="ATC-6c494eff5b8b*GBK*65705b8b" w:hAnsi="Times New Roman" w:cs="ATC-6c494eff5b8b*GBK*65705b8b"/>
      <w:color w:val="000000"/>
      <w:kern w:val="0"/>
      <w:sz w:val="30"/>
      <w:szCs w:val="30"/>
      <w:lang w:val="zh-CN"/>
    </w:rPr>
  </w:style>
  <w:style w:type="character" w:customStyle="1" w:styleId="Char1">
    <w:name w:val="正文文本 Char"/>
    <w:link w:val="a5"/>
    <w:qFormat/>
    <w:rsid w:val="001E609A"/>
    <w:rPr>
      <w:rFonts w:ascii="Times New Roman" w:hAnsi="Times New Roman"/>
      <w:sz w:val="24"/>
      <w:szCs w:val="24"/>
      <w:lang w:val="en-US" w:eastAsia="zh-CN" w:bidi="ar-SA"/>
    </w:rPr>
  </w:style>
  <w:style w:type="character" w:customStyle="1" w:styleId="font11">
    <w:name w:val="font11"/>
    <w:basedOn w:val="a0"/>
    <w:qFormat/>
    <w:rsid w:val="001E609A"/>
    <w:rPr>
      <w:rFonts w:ascii="宋体" w:eastAsia="宋体" w:hAnsi="宋体" w:cs="宋体" w:hint="eastAsia"/>
      <w:color w:val="000000"/>
      <w:sz w:val="22"/>
      <w:szCs w:val="22"/>
      <w:u w:val="none"/>
    </w:rPr>
  </w:style>
  <w:style w:type="paragraph" w:styleId="ad">
    <w:name w:val="List Paragraph"/>
    <w:basedOn w:val="a"/>
    <w:uiPriority w:val="99"/>
    <w:unhideWhenUsed/>
    <w:rsid w:val="00C91AA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318263">
      <w:bodyDiv w:val="1"/>
      <w:marLeft w:val="0"/>
      <w:marRight w:val="0"/>
      <w:marTop w:val="0"/>
      <w:marBottom w:val="0"/>
      <w:divBdr>
        <w:top w:val="none" w:sz="0" w:space="0" w:color="auto"/>
        <w:left w:val="none" w:sz="0" w:space="0" w:color="auto"/>
        <w:bottom w:val="none" w:sz="0" w:space="0" w:color="auto"/>
        <w:right w:val="none" w:sz="0" w:space="0" w:color="auto"/>
      </w:divBdr>
      <w:divsChild>
        <w:div w:id="19609139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chart" Target="charts/chart7.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chart" Target="charts/chart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chart" Target="charts/chart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014&#24180;&#25945;&#23398;&#36136;&#37327;&#25253;&#21578;&#36890;&#30693;\2014&#26412;&#31185;&#36136;&#37327;&#25253;&#21578;&#22270;&#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014&#24180;&#25945;&#23398;&#36136;&#37327;&#25253;&#21578;&#36890;&#30693;\2014&#26412;&#31185;&#36136;&#37327;&#25253;&#21578;&#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b="0">
                <a:latin typeface="微软雅黑" pitchFamily="34" charset="-122"/>
                <a:ea typeface="微软雅黑" pitchFamily="34" charset="-122"/>
              </a:rPr>
              <a:t>各学科门类专业比例</a:t>
            </a:r>
          </a:p>
        </c:rich>
      </c:tx>
      <c:layout>
        <c:manualLayout>
          <c:xMode val="edge"/>
          <c:yMode val="edge"/>
          <c:x val="1.4442295293359186E-3"/>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各学科门类专业比例</c:v>
                </c:pt>
              </c:strCache>
            </c:strRef>
          </c:tx>
          <c:spPr>
            <a:ln w="19050">
              <a:solidFill>
                <a:schemeClr val="tx1"/>
              </a:solidFill>
            </a:ln>
          </c:spPr>
          <c:dLbls>
            <c:showLegendKey val="0"/>
            <c:showVal val="0"/>
            <c:showCatName val="0"/>
            <c:showSerName val="0"/>
            <c:showPercent val="1"/>
            <c:showBubbleSize val="0"/>
            <c:showLeaderLines val="1"/>
          </c:dLbls>
          <c:cat>
            <c:strRef>
              <c:f>Sheet1!$A$2:$A$6</c:f>
              <c:strCache>
                <c:ptCount val="5"/>
                <c:pt idx="0">
                  <c:v>工学</c:v>
                </c:pt>
                <c:pt idx="1">
                  <c:v>管理学</c:v>
                </c:pt>
                <c:pt idx="2">
                  <c:v>经济学</c:v>
                </c:pt>
                <c:pt idx="3">
                  <c:v>文学</c:v>
                </c:pt>
                <c:pt idx="4">
                  <c:v>艺术学</c:v>
                </c:pt>
              </c:strCache>
            </c:strRef>
          </c:cat>
          <c:val>
            <c:numRef>
              <c:f>Sheet1!$B$2:$B$6</c:f>
              <c:numCache>
                <c:formatCode>General</c:formatCode>
                <c:ptCount val="5"/>
                <c:pt idx="0">
                  <c:v>18</c:v>
                </c:pt>
                <c:pt idx="1">
                  <c:v>7</c:v>
                </c:pt>
                <c:pt idx="2">
                  <c:v>2</c:v>
                </c:pt>
                <c:pt idx="3">
                  <c:v>4</c:v>
                </c:pt>
                <c:pt idx="4">
                  <c:v>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b="0">
                <a:latin typeface="微软雅黑" pitchFamily="34" charset="-122"/>
                <a:ea typeface="微软雅黑" pitchFamily="34" charset="-122"/>
              </a:rPr>
              <a:t>全日制在校学生数</a:t>
            </a:r>
          </a:p>
        </c:rich>
      </c:tx>
      <c:layout>
        <c:manualLayout>
          <c:xMode val="edge"/>
          <c:yMode val="edge"/>
          <c:x val="1.4177978883861202E-3"/>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全日制在校学生数</c:v>
                </c:pt>
              </c:strCache>
            </c:strRef>
          </c:tx>
          <c:spPr>
            <a:ln>
              <a:solidFill>
                <a:schemeClr val="tx1"/>
              </a:solidFill>
            </a:ln>
          </c:spPr>
          <c:dPt>
            <c:idx val="0"/>
            <c:bubble3D val="0"/>
            <c:spPr>
              <a:ln w="19050">
                <a:solidFill>
                  <a:schemeClr val="tx1"/>
                </a:solidFill>
              </a:ln>
            </c:spPr>
          </c:dPt>
          <c:dLbls>
            <c:showLegendKey val="0"/>
            <c:showVal val="0"/>
            <c:showCatName val="0"/>
            <c:showSerName val="0"/>
            <c:showPercent val="1"/>
            <c:showBubbleSize val="0"/>
            <c:showLeaderLines val="1"/>
          </c:dLbls>
          <c:cat>
            <c:strRef>
              <c:f>Sheet1!$A$2:$A$3</c:f>
              <c:strCache>
                <c:ptCount val="2"/>
                <c:pt idx="0">
                  <c:v>本科</c:v>
                </c:pt>
                <c:pt idx="1">
                  <c:v>专科</c:v>
                </c:pt>
              </c:strCache>
            </c:strRef>
          </c:cat>
          <c:val>
            <c:numRef>
              <c:f>Sheet1!$B$2:$B$3</c:f>
              <c:numCache>
                <c:formatCode>General</c:formatCode>
                <c:ptCount val="2"/>
                <c:pt idx="0">
                  <c:v>10747</c:v>
                </c:pt>
                <c:pt idx="1">
                  <c:v>31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b="0">
                <a:latin typeface="微软雅黑" pitchFamily="34" charset="-122"/>
                <a:ea typeface="微软雅黑" pitchFamily="34" charset="-122"/>
              </a:rPr>
              <a:t>专任教师职称结构</a:t>
            </a:r>
          </a:p>
        </c:rich>
      </c:tx>
      <c:layout>
        <c:manualLayout>
          <c:xMode val="edge"/>
          <c:yMode val="edge"/>
          <c:x val="2.2945298843754531E-3"/>
          <c:y val="2.231520223152022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专任教师职称结构</c:v>
                </c:pt>
              </c:strCache>
            </c:strRef>
          </c:tx>
          <c:spPr>
            <a:ln w="19050">
              <a:solidFill>
                <a:schemeClr val="tx1"/>
              </a:solidFill>
            </a:ln>
          </c:spPr>
          <c:dLbls>
            <c:showLegendKey val="0"/>
            <c:showVal val="0"/>
            <c:showCatName val="0"/>
            <c:showSerName val="0"/>
            <c:showPercent val="1"/>
            <c:showBubbleSize val="0"/>
            <c:showLeaderLines val="1"/>
          </c:dLbls>
          <c:cat>
            <c:strRef>
              <c:f>Sheet1!$A$2:$A$5</c:f>
              <c:strCache>
                <c:ptCount val="4"/>
                <c:pt idx="0">
                  <c:v>正高级</c:v>
                </c:pt>
                <c:pt idx="1">
                  <c:v>副高级</c:v>
                </c:pt>
                <c:pt idx="2">
                  <c:v>中级</c:v>
                </c:pt>
                <c:pt idx="3">
                  <c:v>初级</c:v>
                </c:pt>
              </c:strCache>
            </c:strRef>
          </c:cat>
          <c:val>
            <c:numRef>
              <c:f>Sheet1!$B$2:$B$5</c:f>
              <c:numCache>
                <c:formatCode>General</c:formatCode>
                <c:ptCount val="4"/>
                <c:pt idx="0">
                  <c:v>50</c:v>
                </c:pt>
                <c:pt idx="1">
                  <c:v>222</c:v>
                </c:pt>
                <c:pt idx="2">
                  <c:v>323</c:v>
                </c:pt>
                <c:pt idx="3">
                  <c:v>64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b="0">
                <a:latin typeface="微软雅黑" pitchFamily="34" charset="-122"/>
                <a:ea typeface="微软雅黑" pitchFamily="34" charset="-122"/>
              </a:rPr>
              <a:t>专任教师学位结构</a:t>
            </a:r>
          </a:p>
        </c:rich>
      </c:tx>
      <c:layout>
        <c:manualLayout>
          <c:xMode val="edge"/>
          <c:yMode val="edge"/>
          <c:x val="6.0606060606060313E-4"/>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专任教师学位结构</c:v>
                </c:pt>
              </c:strCache>
            </c:strRef>
          </c:tx>
          <c:spPr>
            <a:ln w="19050"/>
          </c:spPr>
          <c:dPt>
            <c:idx val="1"/>
            <c:bubble3D val="0"/>
            <c:spPr>
              <a:ln w="19050">
                <a:solidFill>
                  <a:schemeClr val="tx1"/>
                </a:solidFill>
              </a:ln>
            </c:spPr>
          </c:dPt>
          <c:dPt>
            <c:idx val="2"/>
            <c:bubble3D val="0"/>
            <c:spPr>
              <a:ln w="19050">
                <a:solidFill>
                  <a:schemeClr val="tx1"/>
                </a:solidFill>
              </a:ln>
            </c:spPr>
          </c:dPt>
          <c:dLbls>
            <c:showLegendKey val="0"/>
            <c:showVal val="0"/>
            <c:showCatName val="0"/>
            <c:showSerName val="0"/>
            <c:showPercent val="1"/>
            <c:showBubbleSize val="0"/>
            <c:showLeaderLines val="1"/>
          </c:dLbls>
          <c:cat>
            <c:strRef>
              <c:f>Sheet1!$A$2:$A$4</c:f>
              <c:strCache>
                <c:ptCount val="3"/>
                <c:pt idx="0">
                  <c:v>博士</c:v>
                </c:pt>
                <c:pt idx="1">
                  <c:v>硕士</c:v>
                </c:pt>
                <c:pt idx="2">
                  <c:v>其它</c:v>
                </c:pt>
              </c:strCache>
            </c:strRef>
          </c:cat>
          <c:val>
            <c:numRef>
              <c:f>Sheet1!$B$2:$B$4</c:f>
              <c:numCache>
                <c:formatCode>General</c:formatCode>
                <c:ptCount val="3"/>
                <c:pt idx="0">
                  <c:v>71</c:v>
                </c:pt>
                <c:pt idx="1">
                  <c:v>400</c:v>
                </c:pt>
                <c:pt idx="2">
                  <c:v>188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b="0">
                <a:latin typeface="微软雅黑" pitchFamily="34" charset="-122"/>
                <a:ea typeface="微软雅黑" pitchFamily="34" charset="-122"/>
              </a:rPr>
              <a:t>专任教师年龄结构</a:t>
            </a:r>
          </a:p>
        </c:rich>
      </c:tx>
      <c:layout>
        <c:manualLayout>
          <c:xMode val="edge"/>
          <c:yMode val="edge"/>
          <c:x val="2.632311293728609E-4"/>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专任教师年龄结构</c:v>
                </c:pt>
              </c:strCache>
            </c:strRef>
          </c:tx>
          <c:spPr>
            <a:ln w="19050">
              <a:solidFill>
                <a:schemeClr val="tx1"/>
              </a:solidFill>
            </a:ln>
          </c:spPr>
          <c:dPt>
            <c:idx val="0"/>
            <c:bubble3D val="0"/>
          </c:dPt>
          <c:dLbls>
            <c:showLegendKey val="0"/>
            <c:showVal val="0"/>
            <c:showCatName val="0"/>
            <c:showSerName val="0"/>
            <c:showPercent val="1"/>
            <c:showBubbleSize val="0"/>
            <c:showLeaderLines val="1"/>
          </c:dLbls>
          <c:cat>
            <c:strRef>
              <c:f>Sheet1!$A$2:$A$5</c:f>
              <c:strCache>
                <c:ptCount val="4"/>
                <c:pt idx="0">
                  <c:v>35岁以下</c:v>
                </c:pt>
                <c:pt idx="1">
                  <c:v>35-45岁</c:v>
                </c:pt>
                <c:pt idx="2">
                  <c:v>46-55岁</c:v>
                </c:pt>
                <c:pt idx="3">
                  <c:v>56岁以上</c:v>
                </c:pt>
              </c:strCache>
            </c:strRef>
          </c:cat>
          <c:val>
            <c:numRef>
              <c:f>Sheet1!$B$2:$B$5</c:f>
              <c:numCache>
                <c:formatCode>General</c:formatCode>
                <c:ptCount val="4"/>
                <c:pt idx="0">
                  <c:v>362</c:v>
                </c:pt>
                <c:pt idx="1">
                  <c:v>125</c:v>
                </c:pt>
                <c:pt idx="2">
                  <c:v>94</c:v>
                </c:pt>
                <c:pt idx="3">
                  <c:v>78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800" b="0">
                <a:latin typeface="微软雅黑" panose="020B0503020204020204" pitchFamily="2" charset="-122"/>
                <a:ea typeface="微软雅黑" panose="020B0503020204020204" pitchFamily="2" charset="-122"/>
              </a:rPr>
              <a:t>2015</a:t>
            </a:r>
            <a:r>
              <a:rPr lang="zh-CN" altLang="en-US" sz="1800" b="0">
                <a:latin typeface="微软雅黑" panose="020B0503020204020204" pitchFamily="2" charset="-122"/>
                <a:ea typeface="微软雅黑" panose="020B0503020204020204" pitchFamily="2" charset="-122"/>
              </a:rPr>
              <a:t>年本科毕业生的总体流向</a:t>
            </a:r>
          </a:p>
        </c:rich>
      </c:tx>
      <c:overlay val="0"/>
    </c:title>
    <c:autoTitleDeleted val="0"/>
    <c:plotArea>
      <c:layout/>
      <c:barChart>
        <c:barDir val="col"/>
        <c:grouping val="clustered"/>
        <c:varyColors val="1"/>
        <c:ser>
          <c:idx val="0"/>
          <c:order val="0"/>
          <c:tx>
            <c:strRef>
              <c:f>2014年本科毕业生的总体流向</c:f>
              <c:strCache>
                <c:ptCount val="1"/>
                <c:pt idx="0">
                  <c:v>2014年本科毕业生的总体流向</c:v>
                </c:pt>
              </c:strCache>
            </c:strRef>
          </c:tx>
          <c:invertIfNegative val="1"/>
          <c:dPt>
            <c:idx val="0"/>
            <c:invertIfNegative val="1"/>
            <c:bubble3D val="0"/>
          </c:dPt>
          <c:dPt>
            <c:idx val="1"/>
            <c:invertIfNegative val="1"/>
            <c:bubble3D val="0"/>
          </c:dPt>
          <c:dPt>
            <c:idx val="2"/>
            <c:invertIfNegative val="1"/>
            <c:bubble3D val="0"/>
          </c:dPt>
          <c:dPt>
            <c:idx val="3"/>
            <c:invertIfNegative val="1"/>
            <c:bubble3D val="0"/>
          </c:dPt>
          <c:cat>
            <c:strRef>
              <c:f>毕业生总体流向图!$A$2:$A$5</c:f>
              <c:strCache>
                <c:ptCount val="4"/>
                <c:pt idx="0">
                  <c:v>协议就业率</c:v>
                </c:pt>
                <c:pt idx="1">
                  <c:v>灵活就业率</c:v>
                </c:pt>
                <c:pt idx="2">
                  <c:v>升学出国率</c:v>
                </c:pt>
                <c:pt idx="3">
                  <c:v>自主创业率</c:v>
                </c:pt>
              </c:strCache>
            </c:strRef>
          </c:cat>
          <c:val>
            <c:numRef>
              <c:f>毕业生总体流向图!$B$2:$B$5</c:f>
              <c:numCache>
                <c:formatCode>0.00%</c:formatCode>
                <c:ptCount val="4"/>
                <c:pt idx="0">
                  <c:v>0.59219999999999973</c:v>
                </c:pt>
                <c:pt idx="1">
                  <c:v>0.2203</c:v>
                </c:pt>
                <c:pt idx="2">
                  <c:v>9.5800000000000024E-2</c:v>
                </c:pt>
                <c:pt idx="3">
                  <c:v>1.2500000000000001E-2</c:v>
                </c:pt>
              </c:numCache>
            </c:numRef>
          </c:val>
        </c:ser>
        <c:dLbls>
          <c:showLegendKey val="0"/>
          <c:showVal val="0"/>
          <c:showCatName val="0"/>
          <c:showSerName val="0"/>
          <c:showPercent val="0"/>
          <c:showBubbleSize val="0"/>
        </c:dLbls>
        <c:gapWidth val="150"/>
        <c:axId val="233035264"/>
        <c:axId val="233036800"/>
      </c:barChart>
      <c:catAx>
        <c:axId val="233035264"/>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3036800"/>
        <c:crosses val="autoZero"/>
        <c:auto val="1"/>
        <c:lblAlgn val="ctr"/>
        <c:lblOffset val="100"/>
        <c:noMultiLvlLbl val="1"/>
      </c:catAx>
      <c:valAx>
        <c:axId val="233036800"/>
        <c:scaling>
          <c:orientation val="minMax"/>
        </c:scaling>
        <c:delete val="0"/>
        <c:axPos val="l"/>
        <c:majorGridlines/>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3035264"/>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1"/>
  </c:chart>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800" b="0">
                <a:latin typeface="微软雅黑" panose="020B0503020204020204" pitchFamily="2" charset="-122"/>
                <a:ea typeface="微软雅黑" panose="020B0503020204020204" pitchFamily="2" charset="-122"/>
              </a:rPr>
              <a:t>2015</a:t>
            </a:r>
            <a:r>
              <a:rPr lang="zh-CN" altLang="en-US" sz="1800" b="0">
                <a:latin typeface="微软雅黑" panose="020B0503020204020204" pitchFamily="2" charset="-122"/>
                <a:ea typeface="微软雅黑" panose="020B0503020204020204" pitchFamily="2" charset="-122"/>
              </a:rPr>
              <a:t>届本科毕业生就业的单位性质流向</a:t>
            </a:r>
          </a:p>
        </c:rich>
      </c:tx>
      <c:overlay val="0"/>
    </c:title>
    <c:autoTitleDeleted val="0"/>
    <c:plotArea>
      <c:layout/>
      <c:barChart>
        <c:barDir val="bar"/>
        <c:grouping val="clustered"/>
        <c:varyColors val="1"/>
        <c:ser>
          <c:idx val="0"/>
          <c:order val="0"/>
          <c:tx>
            <c:strRef>
              <c:f>毕业生单位性质流向图!$A$1</c:f>
              <c:strCache>
                <c:ptCount val="1"/>
                <c:pt idx="0">
                  <c:v>2014届本科毕业生就业的单位性质流向</c:v>
                </c:pt>
              </c:strCache>
            </c:strRef>
          </c:tx>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Pt>
            <c:idx val="5"/>
            <c:invertIfNegative val="1"/>
            <c:bubble3D val="0"/>
          </c:dPt>
          <c:dPt>
            <c:idx val="6"/>
            <c:invertIfNegative val="1"/>
            <c:bubble3D val="0"/>
          </c:dPt>
          <c:dLbls>
            <c:dLbl>
              <c:idx val="0"/>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1619</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Lst>
            </c:dLbl>
            <c:dLbl>
              <c:idx val="1"/>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225</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Lst>
            </c:dLbl>
            <c:dLbl>
              <c:idx val="2"/>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114</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Lst>
            </c:dLbl>
            <c:dLbl>
              <c:idx val="3"/>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200</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Lst>
            </c:dLbl>
            <c:dLbl>
              <c:idx val="4"/>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34</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Lst>
            </c:dLbl>
            <c:dLbl>
              <c:idx val="5"/>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17</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Lst>
            </c:dLbl>
            <c:dLbl>
              <c:idx val="6"/>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rPr lang="en-US" altLang="zh-CN"/>
                      <a:t>13</a:t>
                    </a:r>
                  </a:p>
                </c:rich>
              </c:tx>
              <c:spPr>
                <a:noFill/>
                <a:ln>
                  <a:noFill/>
                </a:ln>
                <a:effectLst/>
              </c:spPr>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毕业生单位性质流向图!$A$2:$A$8</c:f>
              <c:strCache>
                <c:ptCount val="7"/>
                <c:pt idx="0">
                  <c:v>民营企业</c:v>
                </c:pt>
                <c:pt idx="1">
                  <c:v>出国升学</c:v>
                </c:pt>
                <c:pt idx="2">
                  <c:v>国有企业</c:v>
                </c:pt>
                <c:pt idx="3">
                  <c:v>三资企业</c:v>
                </c:pt>
                <c:pt idx="4">
                  <c:v>自主创业</c:v>
                </c:pt>
                <c:pt idx="5">
                  <c:v>事业单位</c:v>
                </c:pt>
                <c:pt idx="6">
                  <c:v>国家机关</c:v>
                </c:pt>
              </c:strCache>
            </c:strRef>
          </c:cat>
          <c:val>
            <c:numRef>
              <c:f>毕业生单位性质流向图!$B$2:$B$8</c:f>
              <c:numCache>
                <c:formatCode>General</c:formatCode>
                <c:ptCount val="7"/>
                <c:pt idx="0">
                  <c:v>1690</c:v>
                </c:pt>
                <c:pt idx="1">
                  <c:v>237</c:v>
                </c:pt>
                <c:pt idx="2">
                  <c:v>139</c:v>
                </c:pt>
                <c:pt idx="3">
                  <c:v>93</c:v>
                </c:pt>
                <c:pt idx="4">
                  <c:v>33</c:v>
                </c:pt>
                <c:pt idx="5">
                  <c:v>22</c:v>
                </c:pt>
                <c:pt idx="6">
                  <c:v>12</c:v>
                </c:pt>
              </c:numCache>
            </c:numRef>
          </c:val>
        </c:ser>
        <c:dLbls>
          <c:showLegendKey val="0"/>
          <c:showVal val="1"/>
          <c:showCatName val="0"/>
          <c:showSerName val="0"/>
          <c:showPercent val="0"/>
          <c:showBubbleSize val="0"/>
        </c:dLbls>
        <c:gapWidth val="75"/>
        <c:overlap val="40"/>
        <c:axId val="233400576"/>
        <c:axId val="233402368"/>
      </c:barChart>
      <c:catAx>
        <c:axId val="233400576"/>
        <c:scaling>
          <c:orientation val="minMax"/>
        </c:scaling>
        <c:delete val="0"/>
        <c:axPos val="l"/>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3402368"/>
        <c:crosses val="autoZero"/>
        <c:auto val="1"/>
        <c:lblAlgn val="ctr"/>
        <c:lblOffset val="100"/>
        <c:noMultiLvlLbl val="1"/>
      </c:catAx>
      <c:valAx>
        <c:axId val="233402368"/>
        <c:scaling>
          <c:orientation val="minMax"/>
        </c:scaling>
        <c:delete val="0"/>
        <c:axPos val="b"/>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3400576"/>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1"/>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69BF62-97AD-4F38-BFBD-07FFDFB44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30</Pages>
  <Words>3182</Words>
  <Characters>18141</Characters>
  <Application>Microsoft Office Word</Application>
  <DocSecurity>0</DocSecurity>
  <Lines>151</Lines>
  <Paragraphs>42</Paragraphs>
  <ScaleCrop>false</ScaleCrop>
  <Company>微软中国</Company>
  <LinksUpToDate>false</LinksUpToDate>
  <CharactersWithSpaces>21281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722</cp:revision>
  <cp:lastPrinted>2016-10-09T07:06:00Z</cp:lastPrinted>
  <dcterms:created xsi:type="dcterms:W3CDTF">2015-10-29T07:09:00Z</dcterms:created>
  <dcterms:modified xsi:type="dcterms:W3CDTF">2016-10-14T01:55:00Z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